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F66443" w:rsidRPr="00FC5863" w:rsidRDefault="00F66443" w:rsidP="00F66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43" w:rsidRPr="00FC5863" w:rsidRDefault="00F66443" w:rsidP="00F6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6443" w:rsidRDefault="00F66443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FD34DF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05.10.2018 г. № 56/327-РД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F66443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2F08DC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F6644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842665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B04480" w:rsidRPr="00B04480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12.12.2012г.</w:t>
      </w:r>
      <w:r w:rsidR="00842665" w:rsidRPr="00842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665" w:rsidRPr="00B04480">
        <w:rPr>
          <w:rFonts w:ascii="Times New Roman" w:eastAsia="Times New Roman" w:hAnsi="Times New Roman" w:cs="Times New Roman"/>
          <w:b/>
          <w:sz w:val="28"/>
          <w:szCs w:val="28"/>
        </w:rPr>
        <w:t>№16/2-С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EF6D9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3F25D7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3F25D7">
        <w:rPr>
          <w:rFonts w:ascii="Times New Roman" w:hAnsi="Times New Roman" w:cs="Times New Roman"/>
          <w:sz w:val="28"/>
          <w:szCs w:val="28"/>
        </w:rPr>
        <w:t>30</w:t>
      </w:r>
      <w:r w:rsidRPr="003F25D7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D65CE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42665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AD65CE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от 12.12.2012г.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842665" w:rsidRPr="00874802">
        <w:rPr>
          <w:rFonts w:ascii="Times New Roman" w:eastAsia="Times New Roman" w:hAnsi="Times New Roman" w:cs="Times New Roman"/>
          <w:sz w:val="28"/>
          <w:szCs w:val="28"/>
        </w:rPr>
        <w:t xml:space="preserve">№16/2-С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Букановского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45032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42665">
        <w:rPr>
          <w:rFonts w:ascii="Times New Roman" w:hAnsi="Times New Roman"/>
          <w:sz w:val="28"/>
          <w:szCs w:val="28"/>
        </w:rPr>
        <w:t>» 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5873C0" w:rsidRPr="00874802">
        <w:rPr>
          <w:rFonts w:ascii="Times New Roman" w:eastAsia="Times New Roman" w:hAnsi="Times New Roman" w:cs="Times New Roman"/>
          <w:sz w:val="28"/>
          <w:szCs w:val="28"/>
        </w:rPr>
        <w:t>от 29.12.2016г</w:t>
      </w:r>
      <w:r w:rsidR="005873C0" w:rsidRPr="00874802">
        <w:rPr>
          <w:rFonts w:ascii="Times New Roman" w:hAnsi="Times New Roman"/>
          <w:sz w:val="28"/>
          <w:szCs w:val="28"/>
        </w:rPr>
        <w:t>.</w:t>
      </w:r>
      <w:r w:rsidR="005873C0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№38/201-РД</w:t>
      </w:r>
      <w:r w:rsidR="00182BCC">
        <w:rPr>
          <w:rFonts w:ascii="Times New Roman" w:hAnsi="Times New Roman"/>
          <w:sz w:val="28"/>
          <w:szCs w:val="28"/>
        </w:rPr>
        <w:t xml:space="preserve">, </w:t>
      </w:r>
      <w:r w:rsidR="005873C0">
        <w:rPr>
          <w:rFonts w:ascii="Times New Roman" w:hAnsi="Times New Roman"/>
          <w:sz w:val="28"/>
          <w:szCs w:val="28"/>
        </w:rPr>
        <w:t xml:space="preserve">от 29.05.2017г. </w:t>
      </w:r>
      <w:r w:rsidR="00182BCC">
        <w:rPr>
          <w:rFonts w:ascii="Times New Roman" w:hAnsi="Times New Roman"/>
          <w:sz w:val="28"/>
          <w:szCs w:val="28"/>
        </w:rPr>
        <w:t>№42/238-РД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FD34DF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FD34DF">
        <w:rPr>
          <w:rFonts w:ascii="Times New Roman" w:hAnsi="Times New Roman" w:cs="Times New Roman"/>
          <w:sz w:val="26"/>
          <w:szCs w:val="26"/>
        </w:rPr>
        <w:t>56/327-РД</w:t>
      </w:r>
    </w:p>
    <w:p w:rsidR="002F2A5C" w:rsidRPr="00A24F57" w:rsidRDefault="00EF6D9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2F2A5C" w:rsidRPr="00A24F57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   Содержание  Правил  землепользования и застройки </w:t>
      </w:r>
      <w:proofErr w:type="spellStart"/>
      <w:r w:rsidRPr="00A24F57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A24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9C">
        <w:rPr>
          <w:rFonts w:ascii="Times New Roman" w:hAnsi="Times New Roman" w:cs="Times New Roman"/>
          <w:bCs/>
          <w:sz w:val="28"/>
          <w:szCs w:val="28"/>
        </w:rPr>
        <w:t>(далее – Правила)</w:t>
      </w:r>
      <w:r w:rsidR="00EF6D9C" w:rsidRPr="00A24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D9C">
        <w:rPr>
          <w:rFonts w:ascii="Times New Roman" w:hAnsi="Times New Roman" w:cs="Times New Roman"/>
          <w:bCs/>
          <w:sz w:val="28"/>
          <w:szCs w:val="28"/>
        </w:rPr>
        <w:t>изложить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Раздел 1. ПОРЯДОК ПРИМЕНЕНИЯ ПРАВИЛ ЗЕМЛЕПОЛЬЗОВАНИЯ И ЗАСТРОЙКИ И ВНЕСЕНИЯ В НИХ ИЗМЕНЕНИЙ.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</w:t>
      </w:r>
      <w:r w:rsidR="00A24F57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24F57">
        <w:rPr>
          <w:rFonts w:ascii="Times New Roman" w:hAnsi="Times New Roman" w:cs="Times New Roman"/>
          <w:sz w:val="28"/>
          <w:szCs w:val="28"/>
        </w:rPr>
        <w:t> 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24F57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24F57">
        <w:rPr>
          <w:rFonts w:ascii="Times New Roman" w:hAnsi="Times New Roman" w:cs="Times New Roman"/>
          <w:b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="005D062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 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2F2A5C" w:rsidRPr="00E85D90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24F57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A24F57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A24F57">
        <w:rPr>
          <w:rFonts w:ascii="Times New Roman" w:hAnsi="Times New Roman" w:cs="Times New Roman"/>
          <w:sz w:val="28"/>
          <w:szCs w:val="28"/>
        </w:rPr>
        <w:t>.</w:t>
      </w:r>
    </w:p>
    <w:p w:rsidR="002F2A5C" w:rsidRPr="00E85D90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12.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C" w:rsidRPr="00A24F57" w:rsidRDefault="002F2A5C" w:rsidP="00A24F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5D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2F2A5C" w:rsidRPr="00E85D90" w:rsidRDefault="002F2A5C" w:rsidP="00E85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24F57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2A5C" w:rsidRPr="00A24F57" w:rsidRDefault="002F2A5C" w:rsidP="00E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Приложение: </w:t>
      </w:r>
      <w:r w:rsidRPr="00A24F57">
        <w:rPr>
          <w:rFonts w:ascii="Times New Roman" w:hAnsi="Times New Roman" w:cs="Times New Roman"/>
          <w:sz w:val="28"/>
          <w:szCs w:val="28"/>
        </w:rPr>
        <w:t xml:space="preserve"> 1.Карта границ территориальных зон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A24F57">
        <w:rPr>
          <w:rFonts w:ascii="Times New Roman" w:hAnsi="Times New Roman" w:cs="Times New Roman"/>
          <w:iCs/>
          <w:sz w:val="28"/>
          <w:szCs w:val="28"/>
        </w:rPr>
        <w:t>2.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 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24F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4F57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 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A24F57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2F2A5C" w:rsidRPr="00E85D90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2F2A5C" w:rsidRPr="00A24F57" w:rsidRDefault="002F2A5C" w:rsidP="00A24F57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24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r w:rsidRPr="00A24F57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A24F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27</w:t>
      </w:r>
      <w:r w:rsidRPr="00A24F57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28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на территории санитарных, защитных и санитарно-защитных зон.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29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30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сетей.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2F2A5C" w:rsidRPr="00A24F57" w:rsidRDefault="002F2A5C" w:rsidP="00A24F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32 </w:t>
      </w:r>
      <w:r w:rsidRPr="00A24F57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sz w:val="28"/>
          <w:szCs w:val="28"/>
        </w:rPr>
        <w:t>2.</w:t>
      </w:r>
      <w:r w:rsidRPr="00A24F57">
        <w:rPr>
          <w:rFonts w:ascii="Times New Roman" w:hAnsi="Times New Roman" w:cs="Times New Roman"/>
          <w:sz w:val="28"/>
          <w:szCs w:val="28"/>
        </w:rPr>
        <w:t xml:space="preserve"> Раздел 1</w:t>
      </w:r>
      <w:r w:rsidR="00AF664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A24F57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="00AF6643">
        <w:rPr>
          <w:rFonts w:ascii="Times New Roman" w:hAnsi="Times New Roman" w:cs="Times New Roman"/>
          <w:sz w:val="28"/>
          <w:szCs w:val="28"/>
        </w:rPr>
        <w:t>изложить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E85D90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2F2A5C" w:rsidRPr="00A24F57" w:rsidRDefault="002F2A5C" w:rsidP="00A24F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Правила землепользования и застройки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8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далее</w:t>
      </w:r>
      <w:r w:rsidR="00E85D90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Букановское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</w:t>
      </w:r>
      <w:r w:rsidR="00AF6643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24F57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24F57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2F2A5C" w:rsidRPr="00AF6643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содержащего указанные сведения, устанавливаются федеральным органом исполнительной власти, </w:t>
      </w:r>
      <w:r w:rsidRPr="00AF6643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AF6643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24F5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2F2A5C" w:rsidRPr="00A24F57" w:rsidRDefault="002F2A5C" w:rsidP="00AF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</w:t>
      </w:r>
      <w:r w:rsidR="00AF6643">
        <w:rPr>
          <w:rFonts w:ascii="Times New Roman" w:hAnsi="Times New Roman" w:cs="Times New Roman"/>
          <w:sz w:val="28"/>
          <w:szCs w:val="28"/>
        </w:rPr>
        <w:t xml:space="preserve">ое специально </w:t>
      </w:r>
      <w:r w:rsidRPr="00A24F57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2F2A5C" w:rsidRPr="00A24F57" w:rsidRDefault="00AF6643" w:rsidP="00024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A5C" w:rsidRPr="00A24F57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разрешенного</w:t>
      </w:r>
      <w:r w:rsidR="00024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 w:rsidR="00024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2A5C"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2F2A5C"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="00024815">
        <w:rPr>
          <w:rFonts w:ascii="Times New Roman" w:hAnsi="Times New Roman" w:cs="Times New Roman"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sz w:val="28"/>
          <w:szCs w:val="28"/>
        </w:rPr>
        <w:t>на территории одного земельного участка.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2. Возможность ознакомления с Правилами для всех физических, юридических </w:t>
      </w:r>
      <w:r w:rsidRPr="00A24F57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A24F57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24F57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24F57">
        <w:rPr>
          <w:rFonts w:ascii="Times New Roman" w:hAnsi="Times New Roman" w:cs="Times New Roman"/>
          <w:sz w:val="28"/>
          <w:szCs w:val="28"/>
        </w:rPr>
        <w:t>;</w:t>
      </w:r>
    </w:p>
    <w:p w:rsidR="002F2A5C" w:rsidRPr="00A24F57" w:rsidRDefault="002F2A5C" w:rsidP="00A24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4F57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</w:t>
      </w:r>
      <w:r w:rsidR="00E85D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</w:t>
      </w:r>
      <w:r w:rsidR="00E85D90">
        <w:rPr>
          <w:rFonts w:ascii="Times New Roman" w:hAnsi="Times New Roman" w:cs="Times New Roman"/>
          <w:sz w:val="28"/>
          <w:szCs w:val="28"/>
        </w:rPr>
        <w:t xml:space="preserve">ления срока приведения </w:t>
      </w:r>
      <w:r w:rsidRPr="00A24F57">
        <w:rPr>
          <w:rFonts w:ascii="Times New Roman" w:hAnsi="Times New Roman" w:cs="Times New Roman"/>
          <w:sz w:val="28"/>
          <w:szCs w:val="28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</w:t>
      </w:r>
      <w:r w:rsidR="00E85D90">
        <w:rPr>
          <w:rFonts w:ascii="Times New Roman" w:hAnsi="Times New Roman" w:cs="Times New Roman"/>
          <w:sz w:val="28"/>
          <w:szCs w:val="28"/>
        </w:rPr>
        <w:t xml:space="preserve">утем приведения таких объектов </w:t>
      </w:r>
      <w:r w:rsidRPr="00A24F57">
        <w:rPr>
          <w:rFonts w:ascii="Times New Roman" w:hAnsi="Times New Roman" w:cs="Times New Roman"/>
          <w:sz w:val="28"/>
          <w:szCs w:val="28"/>
        </w:rPr>
        <w:t>в соответствие с градостроительным ре</w:t>
      </w:r>
      <w:r w:rsidR="00E85D90">
        <w:rPr>
          <w:rFonts w:ascii="Times New Roman" w:hAnsi="Times New Roman" w:cs="Times New Roman"/>
          <w:sz w:val="28"/>
          <w:szCs w:val="28"/>
        </w:rPr>
        <w:t xml:space="preserve">гламентом или путем уменьшения </w:t>
      </w:r>
      <w:r w:rsidRPr="00A24F57">
        <w:rPr>
          <w:rFonts w:ascii="Times New Roman" w:hAnsi="Times New Roman" w:cs="Times New Roman"/>
          <w:sz w:val="28"/>
          <w:szCs w:val="28"/>
        </w:rPr>
        <w:t>их несоответствия предельным параметрам разрешенного строительства, реконструкции.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</w:t>
      </w:r>
      <w:r w:rsidR="00E85D90">
        <w:rPr>
          <w:rFonts w:ascii="Times New Roman" w:hAnsi="Times New Roman" w:cs="Times New Roman"/>
          <w:sz w:val="28"/>
          <w:szCs w:val="28"/>
        </w:rPr>
        <w:t xml:space="preserve">я указанных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t>и объектов капитального строительства может о</w:t>
      </w:r>
      <w:r w:rsidR="00E85D90">
        <w:rPr>
          <w:rFonts w:ascii="Times New Roman" w:hAnsi="Times New Roman" w:cs="Times New Roman"/>
          <w:sz w:val="28"/>
          <w:szCs w:val="28"/>
        </w:rPr>
        <w:t xml:space="preserve">существляться путем приведения </w:t>
      </w:r>
      <w:r w:rsidRPr="00A24F57">
        <w:rPr>
          <w:rFonts w:ascii="Times New Roman" w:hAnsi="Times New Roman" w:cs="Times New Roman"/>
          <w:sz w:val="28"/>
          <w:szCs w:val="28"/>
        </w:rPr>
        <w:t>их в соответствие с видами разрешенного ис</w:t>
      </w:r>
      <w:r w:rsidR="00E85D90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</w:t>
      </w:r>
      <w:r w:rsidRPr="00A24F57">
        <w:rPr>
          <w:rFonts w:ascii="Times New Roman" w:hAnsi="Times New Roman" w:cs="Times New Roman"/>
          <w:sz w:val="28"/>
          <w:szCs w:val="28"/>
        </w:rPr>
        <w:t>и объектов капитального строительства, установленными градостроительным регламентом.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</w:t>
      </w:r>
      <w:r w:rsidR="00E85D90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наследия, </w:t>
      </w:r>
      <w:r w:rsidRPr="00A24F57">
        <w:rPr>
          <w:rFonts w:ascii="Times New Roman" w:hAnsi="Times New Roman" w:cs="Times New Roman"/>
          <w:sz w:val="28"/>
          <w:szCs w:val="28"/>
        </w:rPr>
        <w:t>в соответствии с федеральными зако</w:t>
      </w:r>
      <w:r w:rsidR="00E85D90">
        <w:rPr>
          <w:rFonts w:ascii="Times New Roman" w:hAnsi="Times New Roman" w:cs="Times New Roman"/>
          <w:sz w:val="28"/>
          <w:szCs w:val="28"/>
        </w:rPr>
        <w:t xml:space="preserve">нами может быть наложен запрет </w:t>
      </w:r>
      <w:r w:rsidRPr="00A24F57">
        <w:rPr>
          <w:rFonts w:ascii="Times New Roman" w:hAnsi="Times New Roman" w:cs="Times New Roman"/>
          <w:sz w:val="28"/>
          <w:szCs w:val="28"/>
        </w:rPr>
        <w:t>на использование таких земельных участков и объектов.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2F2A5C" w:rsidRPr="00A24F57" w:rsidRDefault="002F2A5C" w:rsidP="00A24F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6. Комиссия по подготовке проекта правил землепользования и застройки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24F57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</w:t>
      </w:r>
      <w:r w:rsidR="00E85D90">
        <w:rPr>
          <w:rFonts w:ascii="Times New Roman" w:hAnsi="Times New Roman" w:cs="Times New Roman"/>
          <w:sz w:val="28"/>
          <w:szCs w:val="28"/>
        </w:rPr>
        <w:t xml:space="preserve">едоставлении такого разрешения </w:t>
      </w:r>
      <w:r w:rsidRPr="00A24F57">
        <w:rPr>
          <w:rFonts w:ascii="Times New Roman" w:hAnsi="Times New Roman" w:cs="Times New Roman"/>
          <w:sz w:val="28"/>
          <w:szCs w:val="28"/>
        </w:rPr>
        <w:t>с указанием причин принятого решения;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Положение об изменении видов разрешенного использования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3) вспомогательные виды разрешенного ис</w:t>
      </w:r>
      <w:r w:rsidR="00E85D90">
        <w:rPr>
          <w:rFonts w:ascii="Times New Roman" w:hAnsi="Times New Roman" w:cs="Times New Roman"/>
          <w:sz w:val="28"/>
          <w:szCs w:val="28"/>
        </w:rPr>
        <w:t xml:space="preserve">пользования, допустимые только </w:t>
      </w:r>
      <w:r w:rsidRPr="00A24F57">
        <w:rPr>
          <w:rFonts w:ascii="Times New Roman" w:hAnsi="Times New Roman" w:cs="Times New Roman"/>
          <w:sz w:val="28"/>
          <w:szCs w:val="28"/>
        </w:rPr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</w:t>
      </w:r>
      <w:r w:rsidR="00E85D90">
        <w:rPr>
          <w:rFonts w:ascii="Times New Roman" w:hAnsi="Times New Roman" w:cs="Times New Roman"/>
          <w:sz w:val="28"/>
          <w:szCs w:val="28"/>
        </w:rPr>
        <w:t xml:space="preserve">амоуправления, государственных </w:t>
      </w:r>
      <w:r w:rsidRPr="00A24F57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</w:t>
      </w:r>
      <w:r w:rsidR="00E85D9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</w:t>
      </w:r>
      <w:r w:rsidRPr="00A24F57">
        <w:rPr>
          <w:rFonts w:ascii="Times New Roman" w:hAnsi="Times New Roman" w:cs="Times New Roman"/>
          <w:sz w:val="28"/>
          <w:szCs w:val="28"/>
        </w:rPr>
        <w:t>и согласования.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</w:t>
      </w:r>
      <w:r w:rsidR="00E85D90">
        <w:rPr>
          <w:rFonts w:ascii="Times New Roman" w:hAnsi="Times New Roman" w:cs="Times New Roman"/>
          <w:sz w:val="28"/>
          <w:szCs w:val="28"/>
        </w:rPr>
        <w:t xml:space="preserve">и предельные параметры которых </w:t>
      </w:r>
      <w:r w:rsidRPr="00A24F57">
        <w:rPr>
          <w:rFonts w:ascii="Times New Roman" w:hAnsi="Times New Roman" w:cs="Times New Roman"/>
          <w:sz w:val="28"/>
          <w:szCs w:val="28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</w:t>
      </w:r>
      <w:r w:rsidR="00E85D90">
        <w:rPr>
          <w:rFonts w:ascii="Times New Roman" w:hAnsi="Times New Roman" w:cs="Times New Roman"/>
          <w:sz w:val="28"/>
          <w:szCs w:val="28"/>
        </w:rPr>
        <w:t xml:space="preserve">ства, расположенных на землях, </w:t>
      </w:r>
      <w:r w:rsidRPr="00A24F57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3. В случае, если условно разрешенный вид использования включен </w:t>
      </w:r>
      <w:r w:rsidRPr="00A24F57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4. 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администрацию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E85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усматривается либо вступило </w:t>
      </w:r>
      <w:r w:rsidRPr="00A24F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1. 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</w:t>
      </w:r>
      <w:r w:rsidR="00E8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2. Предоставление разрешения на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24F57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24F5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в  администрацию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24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Букановского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</w:t>
      </w:r>
      <w:r w:rsidR="00E85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2F2A5C" w:rsidRPr="00A24F57" w:rsidRDefault="002F2A5C" w:rsidP="00A24F57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2F2A5C" w:rsidRPr="00A24F57" w:rsidRDefault="002F2A5C" w:rsidP="00A24F57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A24F57">
        <w:rPr>
          <w:rFonts w:ascii="Times New Roman" w:hAnsi="Times New Roman" w:cs="Times New Roman"/>
          <w:bCs/>
          <w:sz w:val="28"/>
          <w:szCs w:val="28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F2A5C" w:rsidRPr="00A24F57" w:rsidRDefault="002F2A5C" w:rsidP="00A24F5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2F2A5C" w:rsidRPr="00A24F57" w:rsidRDefault="002F2A5C" w:rsidP="00A24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24F57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E85D90" w:rsidRDefault="002F2A5C" w:rsidP="00E85D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24F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</w:t>
      </w:r>
      <w:r w:rsidR="00E85D90">
        <w:rPr>
          <w:rFonts w:ascii="Times New Roman" w:hAnsi="Times New Roman" w:cs="Times New Roman"/>
          <w:sz w:val="28"/>
          <w:szCs w:val="28"/>
        </w:rPr>
        <w:t xml:space="preserve">словия жизнедеятельности, прав </w:t>
      </w:r>
      <w:r w:rsidRPr="00A24F57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 и объектов капитального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24F57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1)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  <w:lang w:eastAsia="ru-RU"/>
        </w:rPr>
        <w:t>3. Порядок проведения общественных обс</w:t>
      </w:r>
      <w:r w:rsidR="00E85D90">
        <w:rPr>
          <w:rFonts w:ascii="Times New Roman" w:hAnsi="Times New Roman" w:cs="Times New Roman"/>
          <w:sz w:val="28"/>
          <w:szCs w:val="28"/>
          <w:lang w:eastAsia="ru-RU"/>
        </w:rPr>
        <w:t xml:space="preserve">уждений или публичных слушаний 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627" w:rsidRDefault="005D0627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5. Положение о внесении изменений в правила землепользования 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2F2A5C" w:rsidRPr="00A24F57" w:rsidRDefault="002F2A5C" w:rsidP="00A24F5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2. 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2F2A5C" w:rsidRPr="00A24F57" w:rsidRDefault="002F2A5C" w:rsidP="00A24F5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24F57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</w:t>
      </w:r>
      <w:r w:rsidR="00E85D90">
        <w:rPr>
          <w:rFonts w:ascii="Times New Roman" w:hAnsi="Times New Roman" w:cs="Times New Roman"/>
          <w:sz w:val="28"/>
          <w:szCs w:val="28"/>
        </w:rPr>
        <w:t xml:space="preserve">ниципального района, возникшее </w:t>
      </w:r>
      <w:r w:rsidRPr="00A24F57">
        <w:rPr>
          <w:rFonts w:ascii="Times New Roman" w:hAnsi="Times New Roman" w:cs="Times New Roman"/>
          <w:sz w:val="28"/>
          <w:szCs w:val="28"/>
        </w:rPr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24F57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57">
        <w:rPr>
          <w:rFonts w:ascii="Times New Roman" w:hAnsi="Times New Roman" w:cs="Times New Roman"/>
          <w:sz w:val="28"/>
          <w:szCs w:val="28"/>
        </w:rPr>
        <w:t>3) </w:t>
      </w:r>
      <w:r w:rsidRPr="00A24F5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24F57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 xml:space="preserve">5) 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A24F57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</w:t>
      </w:r>
      <w:r w:rsidR="00835BDB">
        <w:rPr>
          <w:rFonts w:ascii="Times New Roman" w:hAnsi="Times New Roman" w:cs="Times New Roman"/>
          <w:sz w:val="28"/>
          <w:szCs w:val="28"/>
        </w:rPr>
        <w:t xml:space="preserve">ва и законные интересы граждан </w:t>
      </w:r>
      <w:r w:rsidRPr="00A24F57">
        <w:rPr>
          <w:rFonts w:ascii="Times New Roman" w:hAnsi="Times New Roman" w:cs="Times New Roman"/>
          <w:sz w:val="28"/>
          <w:szCs w:val="28"/>
        </w:rPr>
        <w:t>и их объединений.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5. 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</w:t>
      </w:r>
      <w:r w:rsidR="00835BDB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Pr="00A24F57">
        <w:rPr>
          <w:rFonts w:ascii="Times New Roman" w:hAnsi="Times New Roman" w:cs="Times New Roman"/>
          <w:sz w:val="28"/>
          <w:szCs w:val="28"/>
        </w:rPr>
        <w:t>в Правила глава района определяет по</w:t>
      </w:r>
      <w:r w:rsidR="00835BDB">
        <w:rPr>
          <w:rFonts w:ascii="Times New Roman" w:hAnsi="Times New Roman" w:cs="Times New Roman"/>
          <w:sz w:val="28"/>
          <w:szCs w:val="28"/>
        </w:rPr>
        <w:t xml:space="preserve">рядок и сроки проведения работ </w:t>
      </w:r>
      <w:r w:rsidRPr="00A24F57">
        <w:rPr>
          <w:rFonts w:ascii="Times New Roman" w:hAnsi="Times New Roman" w:cs="Times New Roman"/>
          <w:sz w:val="28"/>
          <w:szCs w:val="28"/>
        </w:rPr>
        <w:t>по подготовке проекта, иные вопросы организации работ.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8. Глава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24F57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</w:t>
      </w:r>
      <w:r w:rsidR="00835BDB">
        <w:rPr>
          <w:rFonts w:ascii="Times New Roman" w:hAnsi="Times New Roman" w:cs="Times New Roman"/>
          <w:sz w:val="28"/>
          <w:szCs w:val="28"/>
        </w:rPr>
        <w:t xml:space="preserve">его </w:t>
      </w:r>
      <w:r w:rsidR="00835BD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требованиям </w:t>
      </w:r>
      <w:r w:rsidRPr="00A24F57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24F57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</w:t>
      </w:r>
      <w:r w:rsidR="00835BDB">
        <w:rPr>
          <w:rFonts w:ascii="Times New Roman" w:hAnsi="Times New Roman" w:cs="Times New Roman"/>
          <w:sz w:val="28"/>
          <w:szCs w:val="28"/>
        </w:rPr>
        <w:t xml:space="preserve">через десять дней </w:t>
      </w:r>
      <w:r w:rsidRPr="00A24F57">
        <w:rPr>
          <w:rFonts w:ascii="Times New Roman" w:hAnsi="Times New Roman" w:cs="Times New Roman"/>
          <w:sz w:val="28"/>
          <w:szCs w:val="28"/>
        </w:rPr>
        <w:t>со дня получения такого проекта.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="00FD34DF">
        <w:rPr>
          <w:rFonts w:ascii="Times New Roman" w:hAnsi="Times New Roman" w:cs="Times New Roman"/>
          <w:sz w:val="28"/>
          <w:szCs w:val="28"/>
        </w:rPr>
        <w:t xml:space="preserve"> </w:t>
      </w:r>
      <w:r w:rsidRPr="00A24F57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14. После завершения общественных обсуждений или публи</w:t>
      </w:r>
      <w:r w:rsidR="00835BDB">
        <w:rPr>
          <w:rFonts w:ascii="Times New Roman" w:hAnsi="Times New Roman" w:cs="Times New Roman"/>
          <w:sz w:val="28"/>
          <w:szCs w:val="28"/>
        </w:rPr>
        <w:t xml:space="preserve">чных слушаний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</w:t>
      </w:r>
      <w:r w:rsidR="00835BDB">
        <w:rPr>
          <w:rFonts w:ascii="Times New Roman" w:hAnsi="Times New Roman" w:cs="Times New Roman"/>
          <w:sz w:val="28"/>
          <w:szCs w:val="28"/>
        </w:rPr>
        <w:t xml:space="preserve">к проекту о внесении изменений </w:t>
      </w:r>
      <w:r w:rsidRPr="00A24F57">
        <w:rPr>
          <w:rFonts w:ascii="Times New Roman" w:hAnsi="Times New Roman" w:cs="Times New Roman"/>
          <w:sz w:val="28"/>
          <w:szCs w:val="28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15. 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A24F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24F57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</w:t>
      </w:r>
      <w:r w:rsidR="00835BDB">
        <w:rPr>
          <w:rFonts w:ascii="Times New Roman" w:hAnsi="Times New Roman" w:cs="Times New Roman"/>
          <w:sz w:val="28"/>
          <w:szCs w:val="28"/>
        </w:rPr>
        <w:t xml:space="preserve">направлении указанного проекта </w:t>
      </w:r>
      <w:r w:rsidRPr="00A24F57">
        <w:rPr>
          <w:rFonts w:ascii="Times New Roman" w:hAnsi="Times New Roman" w:cs="Times New Roman"/>
          <w:sz w:val="28"/>
          <w:szCs w:val="28"/>
        </w:rPr>
        <w:t>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16. Кумылженская районная Дума, по результатам рассмотрения проекта о внесений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hAnsi="Times New Roman" w:cs="Times New Roman"/>
          <w:sz w:val="28"/>
          <w:szCs w:val="28"/>
        </w:rPr>
        <w:lastRenderedPageBreak/>
        <w:t>17. 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24F5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A24F5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A24F57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A2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18. 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19. 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 внесении измен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</w:t>
      </w:r>
      <w:r w:rsidR="00835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 регистрации прав сведений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установлении, изменении или прекращении существования зоны с особыми условиями </w:t>
      </w:r>
      <w:r w:rsidRPr="00A24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A5C" w:rsidRPr="00A24F57" w:rsidRDefault="002F2A5C" w:rsidP="00A2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A24F57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A5C" w:rsidRPr="00A24F57" w:rsidRDefault="002F2A5C" w:rsidP="00A24F5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</w:t>
      </w:r>
      <w:r w:rsid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ности информацией, необходимой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835BDB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835BDB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допускается.»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D3CCF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Pr="007D3CCF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 в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 Градостроительные регламенты»</w:t>
      </w:r>
    </w:p>
    <w:p w:rsidR="007D3CCF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2F2A5C" w:rsidRPr="00835BDB" w:rsidRDefault="007D3CCF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DB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835BD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35BDB">
        <w:rPr>
          <w:rFonts w:ascii="Times New Roman" w:hAnsi="Times New Roman" w:cs="Times New Roman"/>
          <w:bCs/>
          <w:sz w:val="28"/>
          <w:szCs w:val="28"/>
        </w:rPr>
        <w:t>. Карта градостроительного зонирования»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4F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14. </w:t>
      </w:r>
      <w:r w:rsidRPr="00A24F57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1. Картой градостроительного зонирования в составе Правил является графическое отображение границ территориальных зон, участков </w:t>
      </w:r>
      <w:r w:rsidRPr="00A24F57">
        <w:rPr>
          <w:rFonts w:ascii="Times New Roman" w:hAnsi="Times New Roman" w:cs="Times New Roman"/>
          <w:sz w:val="28"/>
          <w:szCs w:val="28"/>
        </w:rPr>
        <w:lastRenderedPageBreak/>
        <w:t>территориальных зон, границ зон с особыми условиями использования территории, отображенных на схематической основе.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1) карту границ территори</w:t>
      </w:r>
      <w:r w:rsidR="007D3CCF">
        <w:rPr>
          <w:rFonts w:ascii="Times New Roman" w:hAnsi="Times New Roman" w:cs="Times New Roman"/>
          <w:sz w:val="28"/>
          <w:szCs w:val="28"/>
        </w:rPr>
        <w:t>альных зон населенного пункта (</w:t>
      </w:r>
      <w:r w:rsidRPr="00A24F57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F2A5C" w:rsidRPr="00A24F57" w:rsidRDefault="002F2A5C" w:rsidP="00A24F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2).</w:t>
      </w:r>
    </w:p>
    <w:p w:rsidR="002F2A5C" w:rsidRPr="00835BDB" w:rsidRDefault="002F2A5C" w:rsidP="00835BDB">
      <w:pPr>
        <w:pStyle w:val="ConsPlusNormal"/>
        <w:widowControl/>
        <w:ind w:firstLine="54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A2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5C" w:rsidRPr="00835BDB" w:rsidRDefault="00001E78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5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текст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>е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«Глава 7» читать слова «Глава 8»; 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 вместо слов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8» читать слова «Глава 9»; вместо слов «Статья 35»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36»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43» читать </w:t>
      </w:r>
      <w:r w:rsidR="00D32E8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32».</w:t>
      </w:r>
    </w:p>
    <w:p w:rsidR="002F2A5C" w:rsidRPr="00835BDB" w:rsidRDefault="002F2A5C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F2A5C" w:rsidRDefault="00001E78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6</w:t>
      </w:r>
      <w:r w:rsidR="002F2A5C" w:rsidRPr="00835BD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</w:t>
      </w:r>
      <w:r w:rsid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0979E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="002F2A5C" w:rsidRPr="00835BDB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35BDB" w:rsidRDefault="00835BDB" w:rsidP="00A24F57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835BDB" w:rsidRDefault="008D7CE8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835BDB" w:rsidSect="00F664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129"/>
    <w:rsid w:val="00001E78"/>
    <w:rsid w:val="0001497E"/>
    <w:rsid w:val="00024815"/>
    <w:rsid w:val="00062966"/>
    <w:rsid w:val="00084717"/>
    <w:rsid w:val="000979EB"/>
    <w:rsid w:val="000A1FB8"/>
    <w:rsid w:val="000C7129"/>
    <w:rsid w:val="000D0401"/>
    <w:rsid w:val="0014465F"/>
    <w:rsid w:val="00182BCC"/>
    <w:rsid w:val="001940F9"/>
    <w:rsid w:val="001B04CF"/>
    <w:rsid w:val="001B5B91"/>
    <w:rsid w:val="001B7788"/>
    <w:rsid w:val="001C0337"/>
    <w:rsid w:val="00211236"/>
    <w:rsid w:val="00213292"/>
    <w:rsid w:val="0021555D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915CF"/>
    <w:rsid w:val="003F25D7"/>
    <w:rsid w:val="003F627A"/>
    <w:rsid w:val="00402C6B"/>
    <w:rsid w:val="00416B30"/>
    <w:rsid w:val="00450323"/>
    <w:rsid w:val="004618B8"/>
    <w:rsid w:val="004A1E8C"/>
    <w:rsid w:val="004B6DC0"/>
    <w:rsid w:val="004C15C4"/>
    <w:rsid w:val="004C1C83"/>
    <w:rsid w:val="004E3446"/>
    <w:rsid w:val="00512F0B"/>
    <w:rsid w:val="00521022"/>
    <w:rsid w:val="00522E93"/>
    <w:rsid w:val="00557DC4"/>
    <w:rsid w:val="00561E65"/>
    <w:rsid w:val="005701B7"/>
    <w:rsid w:val="00572C0B"/>
    <w:rsid w:val="005873C0"/>
    <w:rsid w:val="005A48CC"/>
    <w:rsid w:val="005B17D3"/>
    <w:rsid w:val="005D0627"/>
    <w:rsid w:val="005D50FC"/>
    <w:rsid w:val="00607959"/>
    <w:rsid w:val="006A0A83"/>
    <w:rsid w:val="006A5B77"/>
    <w:rsid w:val="006B76B7"/>
    <w:rsid w:val="00731105"/>
    <w:rsid w:val="00750E9F"/>
    <w:rsid w:val="007B1A77"/>
    <w:rsid w:val="007B1F5D"/>
    <w:rsid w:val="007C426F"/>
    <w:rsid w:val="007D3CCF"/>
    <w:rsid w:val="00835BDB"/>
    <w:rsid w:val="00842665"/>
    <w:rsid w:val="00844EC3"/>
    <w:rsid w:val="00874802"/>
    <w:rsid w:val="008950F4"/>
    <w:rsid w:val="008C10B6"/>
    <w:rsid w:val="008D7CE8"/>
    <w:rsid w:val="00901D58"/>
    <w:rsid w:val="00906381"/>
    <w:rsid w:val="00910A5C"/>
    <w:rsid w:val="00932814"/>
    <w:rsid w:val="00977EC3"/>
    <w:rsid w:val="00992682"/>
    <w:rsid w:val="009E5599"/>
    <w:rsid w:val="009F1958"/>
    <w:rsid w:val="00A24F5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E6FA4"/>
    <w:rsid w:val="00CF762E"/>
    <w:rsid w:val="00D213F2"/>
    <w:rsid w:val="00D23FF6"/>
    <w:rsid w:val="00D32E86"/>
    <w:rsid w:val="00D65CE9"/>
    <w:rsid w:val="00DC6CBC"/>
    <w:rsid w:val="00E1169A"/>
    <w:rsid w:val="00E47FF8"/>
    <w:rsid w:val="00E85D90"/>
    <w:rsid w:val="00EE57BF"/>
    <w:rsid w:val="00EF6D9C"/>
    <w:rsid w:val="00F041A3"/>
    <w:rsid w:val="00F122E9"/>
    <w:rsid w:val="00F25C2F"/>
    <w:rsid w:val="00F323BD"/>
    <w:rsid w:val="00F66443"/>
    <w:rsid w:val="00F700B5"/>
    <w:rsid w:val="00F81C57"/>
    <w:rsid w:val="00F94FC0"/>
    <w:rsid w:val="00F97E0D"/>
    <w:rsid w:val="00FD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6825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86</cp:revision>
  <cp:lastPrinted>2018-10-04T10:38:00Z</cp:lastPrinted>
  <dcterms:created xsi:type="dcterms:W3CDTF">2016-09-22T12:21:00Z</dcterms:created>
  <dcterms:modified xsi:type="dcterms:W3CDTF">2018-10-08T12:37:00Z</dcterms:modified>
</cp:coreProperties>
</file>