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D2" w:rsidRPr="00EB19D8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945063" w:rsidRPr="00D717C0" w:rsidRDefault="00945063" w:rsidP="00945063">
      <w:pPr>
        <w:spacing w:after="300" w:line="240" w:lineRule="auto"/>
        <w:jc w:val="center"/>
        <w:outlineLvl w:val="0"/>
        <w:rPr>
          <w:rFonts w:ascii="Times New Roman" w:eastAsia="Times New Roman" w:hAnsi="Times New Roman"/>
          <w:kern w:val="36"/>
          <w:sz w:val="36"/>
          <w:szCs w:val="36"/>
          <w:lang w:eastAsia="ru-RU"/>
        </w:rPr>
      </w:pPr>
      <w:r w:rsidRPr="00D717C0">
        <w:rPr>
          <w:rFonts w:ascii="Times New Roman" w:eastAsia="Times New Roman" w:hAnsi="Times New Roman"/>
          <w:kern w:val="36"/>
          <w:sz w:val="36"/>
          <w:szCs w:val="36"/>
          <w:lang w:eastAsia="ru-RU"/>
        </w:rPr>
        <w:t>Приближается единый срок уплаты налогов на имущество организаций за 2024 год</w:t>
      </w:r>
    </w:p>
    <w:p w:rsidR="00945063" w:rsidRPr="00157835" w:rsidRDefault="00945063" w:rsidP="00945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45063" w:rsidRPr="00D717C0" w:rsidRDefault="00945063" w:rsidP="00945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Налогоплательщики-юридические</w:t>
      </w:r>
      <w:proofErr w:type="gramEnd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должны уплатить налоги на имущество организаций (транспортный и земельный, налог на имущество) за 2024 год не позднее </w:t>
      </w:r>
      <w:hyperlink r:id="rId9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28 февраля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5063" w:rsidRPr="00D717C0" w:rsidRDefault="00945063" w:rsidP="00945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распределения налоговых платежей в бюджетной системе </w:t>
      </w:r>
      <w:r w:rsidR="00E61301" w:rsidRPr="00D717C0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</w:t>
      </w: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10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представляют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в налоговые органы </w:t>
      </w:r>
      <w:hyperlink r:id="rId11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уведомления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об исчисленных суммах указанных налогов за 2024 год. </w:t>
      </w:r>
      <w:hyperlink r:id="rId12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Исключение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– исчисление налогов за объекты налогообложения, све</w:t>
      </w:r>
      <w:bookmarkStart w:id="0" w:name="_GoBack"/>
      <w:bookmarkEnd w:id="0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дения о которых содержатся в </w:t>
      </w:r>
      <w:hyperlink r:id="rId13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декларации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по налогу на имущество организаций, представленной за соответствующий период.</w:t>
      </w:r>
    </w:p>
    <w:p w:rsidR="00945063" w:rsidRPr="00D717C0" w:rsidRDefault="00945063" w:rsidP="00945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Такое </w:t>
      </w:r>
      <w:hyperlink r:id="rId14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уведомление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представляется в налоговый орган по месту учета не позднее 25 февраля текущего года. Оно может направляться по ТКС либо через личный кабинет налогоплательщика в соответствии с </w:t>
      </w:r>
      <w:hyperlink r:id="rId15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п. 9 ст. 58 НК РФ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. Лица, не указанные в </w:t>
      </w:r>
      <w:hyperlink r:id="rId16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п. 3 ст. 80 НК РФ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, могут представить его на бумаге.</w:t>
      </w:r>
    </w:p>
    <w:p w:rsidR="00945063" w:rsidRPr="00D717C0" w:rsidRDefault="00945063" w:rsidP="00945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Кроме того, организации, имеющие право на установленные законодательством льготы по налогам на имущество за 2024 год, могут </w:t>
      </w:r>
      <w:hyperlink r:id="rId17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направить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в налоговый орган для учета при формировании </w:t>
      </w:r>
      <w:hyperlink r:id="rId18" w:anchor="block_3634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сообщений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 об исчисленной сумме налогов:</w:t>
      </w:r>
    </w:p>
    <w:p w:rsidR="00945063" w:rsidRPr="00D717C0" w:rsidRDefault="00D717C0" w:rsidP="00157835">
      <w:pPr>
        <w:pStyle w:val="af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tgtFrame="_blank" w:history="1">
        <w:r w:rsidR="00945063"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 w:rsidR="00945063" w:rsidRPr="00D717C0">
        <w:rPr>
          <w:rFonts w:ascii="Times New Roman" w:eastAsia="Times New Roman" w:hAnsi="Times New Roman"/>
          <w:sz w:val="28"/>
          <w:szCs w:val="28"/>
          <w:lang w:eastAsia="ru-RU"/>
        </w:rPr>
        <w:t> об их предоставлении по транспортным средствам и земельным участкам,</w:t>
      </w:r>
    </w:p>
    <w:p w:rsidR="00945063" w:rsidRPr="00D717C0" w:rsidRDefault="00D717C0" w:rsidP="00945063">
      <w:pPr>
        <w:pStyle w:val="af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tgtFrame="_blank" w:history="1">
        <w:r w:rsidR="00945063"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 w:rsidR="00945063" w:rsidRPr="00D717C0">
        <w:rPr>
          <w:rFonts w:ascii="Times New Roman" w:eastAsia="Times New Roman" w:hAnsi="Times New Roman"/>
          <w:sz w:val="28"/>
          <w:szCs w:val="28"/>
          <w:lang w:eastAsia="ru-RU"/>
        </w:rPr>
        <w:t>  – по объектам недвижимости, налоговая база по которым определяется как кадастровая стоимость.</w:t>
      </w:r>
    </w:p>
    <w:p w:rsidR="00945063" w:rsidRPr="00D717C0" w:rsidRDefault="00945063" w:rsidP="0094506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Они также вправе приложить подтверждающие документы.</w:t>
      </w:r>
    </w:p>
    <w:p w:rsidR="00945063" w:rsidRPr="00D717C0" w:rsidRDefault="00945063" w:rsidP="00945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Если имеющий право на льготу налогоплательщик не представил такое заявление или не сообщил об отказе от применения налоговой льготы, таковая </w:t>
      </w:r>
      <w:hyperlink r:id="rId21" w:tgtFrame="_blank" w:history="1">
        <w:r w:rsidRPr="00D717C0">
          <w:rPr>
            <w:rFonts w:ascii="Times New Roman" w:eastAsia="Times New Roman" w:hAnsi="Times New Roman"/>
            <w:sz w:val="28"/>
            <w:szCs w:val="28"/>
            <w:lang w:eastAsia="ru-RU"/>
          </w:rPr>
          <w:t>предоставляется</w:t>
        </w:r>
      </w:hyperlink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 xml:space="preserve"> в </w:t>
      </w:r>
      <w:proofErr w:type="spellStart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проактивном</w:t>
      </w:r>
      <w:proofErr w:type="spellEnd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беззаявительном</w:t>
      </w:r>
      <w:proofErr w:type="spellEnd"/>
      <w:r w:rsidRPr="00D717C0">
        <w:rPr>
          <w:rFonts w:ascii="Times New Roman" w:eastAsia="Times New Roman" w:hAnsi="Times New Roman"/>
          <w:sz w:val="28"/>
          <w:szCs w:val="28"/>
          <w:lang w:eastAsia="ru-RU"/>
        </w:rPr>
        <w:t>) порядке на основании сведений, полученных налоговым органом в соответствии с федеральными законами. Она действует с налогового периода, в котором у организации возникло право на льготу.</w:t>
      </w:r>
    </w:p>
    <w:p w:rsidR="00945063" w:rsidRPr="00945063" w:rsidRDefault="00945063" w:rsidP="00945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45063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</w:t>
      </w:r>
    </w:p>
    <w:p w:rsidR="00945063" w:rsidRPr="00945063" w:rsidRDefault="00945063" w:rsidP="00945063">
      <w:pPr>
        <w:shd w:val="clear" w:color="auto" w:fill="FFFFFF"/>
        <w:spacing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F96B91" w:rsidRPr="00945063" w:rsidRDefault="00F96B91" w:rsidP="00945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96B91" w:rsidRPr="00945063" w:rsidSect="000C7A56">
      <w:headerReference w:type="default" r:id="rId22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63" w:rsidRDefault="00945063">
      <w:pPr>
        <w:spacing w:after="0" w:line="240" w:lineRule="auto"/>
      </w:pPr>
      <w:r>
        <w:separator/>
      </w:r>
    </w:p>
  </w:endnote>
  <w:endnote w:type="continuationSeparator" w:id="0">
    <w:p w:rsidR="00945063" w:rsidRDefault="0094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63" w:rsidRDefault="00945063">
      <w:pPr>
        <w:spacing w:after="0" w:line="240" w:lineRule="auto"/>
      </w:pPr>
      <w:r>
        <w:separator/>
      </w:r>
    </w:p>
  </w:footnote>
  <w:footnote w:type="continuationSeparator" w:id="0">
    <w:p w:rsidR="00945063" w:rsidRDefault="0094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63" w:rsidRDefault="009450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26DA4"/>
    <w:multiLevelType w:val="hybridMultilevel"/>
    <w:tmpl w:val="297AADDA"/>
    <w:lvl w:ilvl="0" w:tplc="2C02C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6F6B16"/>
    <w:multiLevelType w:val="multilevel"/>
    <w:tmpl w:val="DC3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57835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5F92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4D61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2A34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2C18"/>
    <w:rsid w:val="004C5656"/>
    <w:rsid w:val="004D1C46"/>
    <w:rsid w:val="004D6902"/>
    <w:rsid w:val="004D6A74"/>
    <w:rsid w:val="004E0AAF"/>
    <w:rsid w:val="004E3812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0A5C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45063"/>
    <w:rsid w:val="009514BD"/>
    <w:rsid w:val="0095199C"/>
    <w:rsid w:val="00952141"/>
    <w:rsid w:val="009609CE"/>
    <w:rsid w:val="0096333C"/>
    <w:rsid w:val="00963573"/>
    <w:rsid w:val="00970503"/>
    <w:rsid w:val="00975FF4"/>
    <w:rsid w:val="00976C9E"/>
    <w:rsid w:val="009811C7"/>
    <w:rsid w:val="00985B7E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37FF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CF6CF8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17C0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301"/>
    <w:rsid w:val="00E61D49"/>
    <w:rsid w:val="00E6319C"/>
    <w:rsid w:val="00E63AD7"/>
    <w:rsid w:val="00E63C88"/>
    <w:rsid w:val="00E705A1"/>
    <w:rsid w:val="00E86E09"/>
    <w:rsid w:val="00E9009A"/>
    <w:rsid w:val="00E9175B"/>
    <w:rsid w:val="00E9553B"/>
    <w:rsid w:val="00EA23BB"/>
    <w:rsid w:val="00EA742A"/>
    <w:rsid w:val="00EB19D8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96B91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77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85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12617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9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8052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log.garant.ru/fns/nk/7b06a9409a0656e47c2a08c12a853d05/" TargetMode="External"/><Relationship Id="rId18" Type="http://schemas.openxmlformats.org/officeDocument/2006/relationships/hyperlink" Target="https://nalog.garant.ru/fns/nk/e81ed60809cf1ddedca7e8e92a454f7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log.garant.ru/fns/nk/9322a190657fb4fb20c6b5bdf3f325c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alog.gov.ru/rn77/about_fts/docs/13936586/" TargetMode="External"/><Relationship Id="rId17" Type="http://schemas.openxmlformats.org/officeDocument/2006/relationships/hyperlink" Target="https://nalog.garant.ru/fns/nk/9322a190657fb4fb20c6b5bdf3f325c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log.garant.ru/fns/nk/134df926347d321d8dc82c9551519f33/" TargetMode="External"/><Relationship Id="rId20" Type="http://schemas.openxmlformats.org/officeDocument/2006/relationships/hyperlink" Target="https://www.nalog.gov.ru/rn77/about_fts/docs/112535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77/about_fts/docs/12964598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log.garant.ru/fns/nk/5f5aeb9844a3cec55dca4cf7554741a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log.garant.ru/fns/nk/5f5aeb9844a3cec55dca4cf7554741a3/" TargetMode="External"/><Relationship Id="rId19" Type="http://schemas.openxmlformats.org/officeDocument/2006/relationships/hyperlink" Target="https://www.nalog.gov.ru/rn77/about_fts/docs/902958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207140062" TargetMode="External"/><Relationship Id="rId14" Type="http://schemas.openxmlformats.org/officeDocument/2006/relationships/hyperlink" Target="https://www.nalog.gov.ru/rn77/about_fts/docs/12964598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87BE-DA41-44A4-A362-E509D30F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4</cp:revision>
  <cp:lastPrinted>2024-11-01T08:50:00Z</cp:lastPrinted>
  <dcterms:created xsi:type="dcterms:W3CDTF">2025-02-18T12:57:00Z</dcterms:created>
  <dcterms:modified xsi:type="dcterms:W3CDTF">2025-02-18T15:02:00Z</dcterms:modified>
</cp:coreProperties>
</file>