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240" w:after="0"/>
        <w:jc w:val="center"/>
        <w:rPr>
          <w:rFonts w:ascii="Times New Roman" w:hAnsi="Times New Roman"/>
          <w:b/>
          <w:sz w:val="26"/>
          <w:highlight w:val="white"/>
        </w:rPr>
      </w:pPr>
      <w:r>
        <w:rPr>
          <w:rFonts w:ascii="Times New Roman" w:hAnsi="Times New Roman"/>
          <w:b/>
          <w:sz w:val="26"/>
          <w:highlight w:val="white"/>
        </w:rPr>
        <w:t>Второй Всероссийский аграрный диктант пройдет в конце мая: страна снова проверит знания о сельском хозяйстве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С 26 по 30 мая 2026 года в России во второй раз пройдет Всероссийский </w:t>
      </w:r>
      <w:hyperlink r:id="rId2">
        <w:r>
          <w:rPr>
            <w:rStyle w:val="-"/>
            <w:rFonts w:ascii="Times New Roman" w:hAnsi="Times New Roman"/>
            <w:b/>
            <w:bCs/>
            <w:sz w:val="26"/>
          </w:rPr>
          <w:t>агродиктант</w:t>
        </w:r>
      </w:hyperlink>
      <w:r>
        <w:rPr>
          <w:rFonts w:ascii="Times New Roman" w:hAnsi="Times New Roman"/>
          <w:b/>
          <w:bCs/>
          <w:sz w:val="26"/>
        </w:rPr>
        <w:t xml:space="preserve"> – федеральная акция по проверке знаний об агропромышленном комплексе, сельских территориях и продовольственной безопасности страны. Регистрация участников и площадок уже доступна на сайте </w:t>
      </w:r>
      <w:hyperlink r:id="rId3">
        <w:r>
          <w:rPr>
            <w:rStyle w:val="-"/>
            <w:rFonts w:ascii="Times New Roman" w:hAnsi="Times New Roman"/>
            <w:b/>
            <w:bCs/>
            <w:sz w:val="26"/>
          </w:rPr>
          <w:t>агродиктант.рф</w:t>
        </w:r>
      </w:hyperlink>
      <w:r>
        <w:rPr>
          <w:rFonts w:ascii="Times New Roman" w:hAnsi="Times New Roman"/>
          <w:b/>
          <w:bCs/>
          <w:sz w:val="26"/>
        </w:rPr>
        <w:t>. Торжественная церемония открытия состоится в Москве, в Национальном центре «Россия», в рамках Форума тружеников села.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Проект реализует партия «ЕДИНАЯ РОССИЯ» в рамках партийного проекта «Российское село» совместно с Россельхозбанком при поддержке Министерства сельского хозяйства Российской Федерации и федеральных министерств и ведомств. 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«По итогам первого Агродиктанта мы увидели, что у граждан нашей страны есть большой интерес к теме сельского хозяйства, в том числе и у жителей мегаполисов. В этом году старт Агродиктанту дадим на знаковой площадке нашей страны в Национальном центре «Россия» на Форуме тружеников села. Также любой желающий сможет принять участие в диктанте онлайн или на одной из офлайн площадок регионов. Мы хотим, чтобы все участники Агродиктанта увидели, что агропромышленный комплекс – это не только труд, но и глубочайший интеллект, мощная, современная отрасль, к которой может быть причастен каждый», – отметил </w:t>
      </w:r>
      <w:r>
        <w:rPr>
          <w:rFonts w:ascii="Times New Roman" w:hAnsi="Times New Roman"/>
          <w:b/>
          <w:bCs/>
          <w:sz w:val="26"/>
        </w:rPr>
        <w:t>Александр Двойных, координатор проекта «ЕДИНОЙ РОССИИ» «Российское село», глава аграрного Комитета Совета Федерации.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Написать Агродиктант можно онлайн на платформе </w:t>
      </w:r>
      <w:hyperlink r:id="rId4">
        <w:r>
          <w:rPr>
            <w:rStyle w:val="-"/>
            <w:rFonts w:ascii="Times New Roman" w:hAnsi="Times New Roman"/>
            <w:sz w:val="26"/>
          </w:rPr>
          <w:t>агродиктант.рф</w:t>
        </w:r>
      </w:hyperlink>
      <w:r>
        <w:rPr>
          <w:rFonts w:ascii="Times New Roman" w:hAnsi="Times New Roman"/>
          <w:sz w:val="26"/>
        </w:rPr>
        <w:t xml:space="preserve"> или очно на одной из организованных площадок во всех 89 регионах России. Проверить свои знания сможет каждый желающий с 26 по 30 мая. Участникам предстоит ответить на 30 тестовых вопросов за 40 минут. По итогам зарегистрированные участники получат электронный сертификат, а набравшие максимальный балл – диплом победителя. 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sz w:val="26"/>
          <w:highlight w:val="white"/>
          <w:lang w:val="ru-RU"/>
        </w:rPr>
        <w:t>«</w:t>
      </w:r>
      <w:r>
        <w:rPr>
          <w:rFonts w:ascii="Times New Roman" w:hAnsi="Times New Roman"/>
          <w:sz w:val="26"/>
          <w:highlight w:val="white"/>
        </w:rPr>
        <w:t>Результаты первого Агродиктанта показали, что интерес к сельскому хозяйству в России огромен и выходит далеко за пределы профессионального сообщества. Россельхозбанк, как опорный банк отрасли, видит свою задачу не только в финансовой поддержке АПК, но и в повышении финансовой и агрокультурной грамотности. Поэтому в нынешнем году мы расширили тематику диктанта, включили раздел по экономике сельского хозяйства - чтобы участники могли оценить, насколько современное агропроизводство - высокотехнологичный и инвестиционно-привлекательный бизнес.Очевидный факт: сельское хозяйство сейчас - это не только и даже не столько поле и ферма, это цифровые сервисы, биотехнологии и глобальные экспортные рынки. Уверен Агродиктант поможет увидеть картину российского агросектора более объемно сотням тысяч новых участников</w:t>
      </w:r>
      <w:r>
        <w:rPr>
          <w:rFonts w:ascii="Times New Roman" w:hAnsi="Times New Roman"/>
          <w:sz w:val="26"/>
          <w:highlight w:val="white"/>
          <w:lang w:val="ru-RU"/>
        </w:rPr>
        <w:t>»</w:t>
      </w:r>
      <w:r>
        <w:rPr>
          <w:rFonts w:ascii="Times New Roman" w:hAnsi="Times New Roman"/>
          <w:sz w:val="26"/>
          <w:highlight w:val="white"/>
        </w:rPr>
        <w:t xml:space="preserve">, - сказал </w:t>
      </w:r>
      <w:r>
        <w:rPr>
          <w:rFonts w:ascii="Times New Roman" w:hAnsi="Times New Roman"/>
          <w:b/>
          <w:bCs/>
          <w:sz w:val="26"/>
          <w:highlight w:val="white"/>
        </w:rPr>
        <w:t xml:space="preserve">Председатель Правления Россельхозбанка Борис Листов. 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В этом году тематика расширена: к уже знакомым блокам – растениеводству, животноводству, рыбному хозяйству, цифровизации, экспорту, агротуризму, продовольственной безопасности – добавился новый раздел «Экономика сельского хозяйства». Задания составлены с учетом возраста и уровня подготовки участника. Организации, готовые принять участников очно, могут заявить свою площадку до 18 мая.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Первый Агродиктант, прошедший в октябре 2025 года, собрал более 400 тысяч участников из всех 89 регионов России. 61% писали диктант очно, 39% – онлайн. Городские и сельские жители разделились почти поровну: 51,9% и 48,1%. Женщины участвовали активнее мужчин – 62% против 38%. Для офлайн-участия было открыто 9 тысяч площадок. Диктант писали в школах, университетах и аграрных колледжах, в НИИ, отделениях Россельхозбанка, на фермах и агропредприятиях, в музеях, библиотеках и общественных пространствах. Абсолютными победителями – с максимальными 30 баллами из 30 возможных – стали более 8 тысяч человек. 60% из них оказались людьми без профессионального аграрного образования. 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</w:rPr>
        <w:t xml:space="preserve">«В Волгоградской области проведение Всероссийского агродиктанта в 2026 году — это не просто образовательная акция, а важный шаг к объединению всех, кто живёт и работает на селе. Для нас это возможность показать, насколько глубоки и разнообразны знания наших аграриев, молодёжи и всех жителей региона о сельском хозяйстве и продовольственной безопасности. Агродиктант помогает не только проверить свою компетентность, но и почувствовать себя частью большой команды, которая формирует будущее российского села. </w:t>
      </w:r>
      <w:r>
        <w:rPr>
          <w:rFonts w:ascii="Times New Roman" w:hAnsi="Times New Roman"/>
          <w:sz w:val="26"/>
          <w:lang w:val="ru-RU"/>
        </w:rPr>
        <w:t>У</w:t>
      </w:r>
      <w:r>
        <w:rPr>
          <w:rFonts w:ascii="Times New Roman" w:hAnsi="Times New Roman"/>
          <w:sz w:val="26"/>
        </w:rPr>
        <w:t>верен, что участие волгоградцев в этой инициативе станет вкладом в развитие сельских территорий и укрепление авторитета аграрной отрасли в целом»</w:t>
      </w:r>
      <w:r>
        <w:rPr>
          <w:rFonts w:ascii="Times New Roman" w:hAnsi="Times New Roman"/>
          <w:sz w:val="26"/>
          <w:lang w:val="ru-RU"/>
        </w:rPr>
        <w:t xml:space="preserve">, - подчеркнул </w:t>
      </w:r>
      <w:r>
        <w:rPr>
          <w:rFonts w:ascii="Times New Roman" w:hAnsi="Times New Roman"/>
          <w:b/>
          <w:bCs/>
          <w:sz w:val="26"/>
          <w:lang w:val="ru-RU"/>
        </w:rPr>
        <w:t>Александр Шевченко, координатор федерального партийного проекта «ЕДИНОЙ РОССИИ» «Российское село» в Волгоградской области, председатель комитета облдумы по аграрной политике и биологической защите.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Россия входит в число крупнейших производителей и экспортеров продовольствия. Агропромышленный комплекс активно цифровизируется и меняется быстрее, чем успевают обновляться представления о нем у большинства граждан. Агродиктант дает возможность каждому, вне зависимости от профессии и возраста, проверить себя и, при желании, узнать больше о том, на чем держится продовольственная независимость страны. </w:t>
      </w:r>
    </w:p>
    <w:p>
      <w:pPr>
        <w:pStyle w:val="Normal"/>
        <w:widowControl/>
        <w:spacing w:before="240" w:after="0"/>
        <w:rPr>
          <w:rFonts w:ascii="Times New Roman" w:hAnsi="Times New Roman"/>
          <w:i/>
          <w:i/>
          <w:sz w:val="26"/>
        </w:rPr>
      </w:pPr>
      <w:r>
        <w:rPr>
          <w:rFonts w:ascii="Times New Roman" w:hAnsi="Times New Roman"/>
          <w:i/>
          <w:sz w:val="26"/>
          <w:lang w:val="ru-RU"/>
        </w:rPr>
        <w:t xml:space="preserve">Если необходимо указать источник: </w:t>
      </w:r>
      <w:r>
        <w:rPr>
          <w:rFonts w:ascii="Times New Roman" w:hAnsi="Times New Roman"/>
          <w:i/>
          <w:sz w:val="26"/>
        </w:rPr>
        <w:t>Пресс-служба Всероссийского агродиктанта</w:t>
        <w:br/>
        <w:t>pr@agrodiktant.ru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b/>
          <w:sz w:val="26"/>
          <w:lang w:val="ru-RU"/>
        </w:rPr>
      </w:pPr>
      <w:r>
        <w:rPr/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b/>
          <w:sz w:val="26"/>
          <w:lang w:val="ru-RU"/>
        </w:rPr>
        <w:t>Кратко</w:t>
      </w:r>
      <w:r>
        <w:rPr>
          <w:rFonts w:ascii="Times New Roman" w:hAnsi="Times New Roman"/>
          <w:b/>
          <w:sz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lang w:val="ru-RU"/>
        </w:rPr>
        <w:t>для соцсетей</w:t>
      </w:r>
      <w:bookmarkStart w:id="0" w:name="_GoBack"/>
      <w:bookmarkEnd w:id="0"/>
      <w:r>
        <w:rPr>
          <w:rFonts w:ascii="Times New Roman" w:hAnsi="Times New Roman"/>
          <w:b/>
          <w:sz w:val="26"/>
          <w:lang w:val="ru-RU"/>
        </w:rPr>
        <w:t>: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Второй Всероссийский агродиктант пройдет с 26 по 30 мая 2026 года в гибридном формате – онлайн на портале </w:t>
      </w:r>
      <w:hyperlink r:id="rId5">
        <w:r>
          <w:rPr>
            <w:rStyle w:val="-"/>
            <w:rFonts w:ascii="Times New Roman" w:hAnsi="Times New Roman"/>
            <w:sz w:val="26"/>
          </w:rPr>
          <w:t>агродиктант.рф</w:t>
        </w:r>
      </w:hyperlink>
      <w:r>
        <w:rPr>
          <w:rFonts w:ascii="Times New Roman" w:hAnsi="Times New Roman"/>
          <w:sz w:val="26"/>
        </w:rPr>
        <w:t xml:space="preserve"> и очно на организованных площадках по всех регионах России. Торжественная церемония открытия состоится в Москве, в Национальном центре «Россия», в рамках Форума тружеников села.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Организаторы – партия «ЕДИНАЯ РОССИЯ» в рамках партийного проекта «Российское село» совместно с Россельхозбанком при поддержке Министерства сельского хозяйства Российской Федерации и федеральных ведомств.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необходима предварительная регистрация на сайте </w:t>
      </w:r>
      <w:hyperlink r:id="rId6">
        <w:r>
          <w:rPr>
            <w:rStyle w:val="-"/>
            <w:rFonts w:ascii="Times New Roman" w:hAnsi="Times New Roman"/>
            <w:sz w:val="26"/>
          </w:rPr>
          <w:t>агродиктант.рф</w:t>
        </w:r>
      </w:hyperlink>
      <w:r>
        <w:rPr>
          <w:rFonts w:ascii="Times New Roman" w:hAnsi="Times New Roman"/>
          <w:sz w:val="26"/>
        </w:rPr>
        <w:t>.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«В Волгоградской области проведение Всероссийского агродиктанта в 2026 году — это не просто образовательная акция, а важный шаг к объединению всех, кто живёт и работает на селе. Для нас это возможность показать, насколько глубоки и разнообразны знания наших аграриев, молодёжи и всех жителей региона о сельском хозяйстве и продовольственной безопасности. </w:t>
      </w:r>
      <w:r>
        <w:rPr>
          <w:rFonts w:ascii="Times New Roman" w:hAnsi="Times New Roman"/>
          <w:sz w:val="26"/>
          <w:lang w:val="ru-RU"/>
        </w:rPr>
        <w:t>У</w:t>
      </w:r>
      <w:r>
        <w:rPr>
          <w:rFonts w:ascii="Times New Roman" w:hAnsi="Times New Roman"/>
          <w:sz w:val="26"/>
        </w:rPr>
        <w:t xml:space="preserve">верен, что участие волгоградцев в этой инициативе станет вкладом в развитие сельских территорий и укрепление авторитета аграрной отрасли в целом», - </w:t>
      </w:r>
      <w:r>
        <w:rPr>
          <w:rFonts w:ascii="Times New Roman" w:hAnsi="Times New Roman"/>
          <w:sz w:val="26"/>
          <w:lang w:val="ru-RU"/>
        </w:rPr>
        <w:t xml:space="preserve">отметил </w:t>
      </w:r>
      <w:r>
        <w:rPr>
          <w:rFonts w:ascii="Times New Roman" w:hAnsi="Times New Roman"/>
          <w:b/>
          <w:bCs/>
          <w:sz w:val="26"/>
        </w:rPr>
        <w:t>Александр Шевченко, координатор федерального партийного проекта «ЕДИНОЙ РОССИИ» «Российское село» в Волгоградской области, председатель комитета облдумы по аграрной политике и биологической защите.</w:t>
      </w:r>
    </w:p>
    <w:p>
      <w:pPr>
        <w:pStyle w:val="Normal"/>
        <w:widowControl/>
        <w:spacing w:before="240" w:after="0"/>
        <w:jc w:val="both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6"/>
          <w:lang w:val="en-US"/>
        </w:rPr>
        <w:t>#партпроекты34 #ЕР34 #Российскоесело #Шевченко</w:t>
      </w:r>
    </w:p>
    <w:p>
      <w:pPr>
        <w:pStyle w:val="Style19"/>
        <w:widowControl/>
        <w:tabs>
          <w:tab w:val="clear" w:pos="720"/>
          <w:tab w:val="left" w:pos="6560" w:leader="none"/>
        </w:tabs>
        <w:ind w:left="0" w:right="-15" w:hanging="0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tyle19"/>
        <w:widowControl/>
        <w:tabs>
          <w:tab w:val="clear" w:pos="720"/>
          <w:tab w:val="left" w:pos="6560" w:leader="none"/>
        </w:tabs>
        <w:ind w:left="-851" w:right="-15" w:hanging="0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sectPr>
      <w:headerReference w:type="default" r:id="rId7"/>
      <w:type w:val="nextPage"/>
      <w:pgSz w:w="11906" w:h="16838"/>
      <w:pgMar w:left="720" w:right="720" w:gutter="0" w:header="474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rPr/>
    </w:pPr>
    <w:r>
      <w:rPr/>
      <w:drawing>
        <wp:inline distT="0" distB="0" distL="0" distR="0">
          <wp:extent cx="6648450" cy="326390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32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yle18"/>
      <w:rPr/>
    </w:pPr>
    <w:r>
      <w:rPr/>
    </w:r>
  </w:p>
  <w:p>
    <w:pPr>
      <w:pStyle w:val="Style18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Asci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qFormat="1"/>
    <w:lsdException w:name="heading 7" w:uiPriority="9" w:semiHidden="0" w:qFormat="1"/>
    <w:lsdException w:name="heading 8" w:uiPriority="9" w:semiHidden="0" w:qFormat="1"/>
    <w:lsdException w:name="heading 9" w:uiPriority="9" w:semiHidden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/>
    <w:lsdException w:name="footer" w:uiPriority="0" w:semiHidden="0" w:unhideWhenUsed="0"/>
    <w:lsdException w:name="index heading" w:uiPriority="99"/>
    <w:lsdException w:name="caption" w:uiPriority="35" w:qFormat="1"/>
    <w:lsdException w:name="table of figures" w:uiPriority="99" w:semiHidden="0"/>
    <w:lsdException w:name="envelope address" w:uiPriority="99"/>
    <w:lsdException w:name="envelope return" w:uiPriority="99"/>
    <w:lsdException w:name="footnote reference" w:uiPriority="99" w:semiHidden="0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0" w:semiHidden="0" w:unhideWhenUsed="0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/>
    <w:lsdException w:name="FollowedHyperlink" w:uiPriority="0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0" w:semiHidden="0" w:unhideWhenUsed="0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No Spacing" w:uiPriority="1" w:semiHidden="0" w:unhideWhenUsed="0" w:qFormat="1"/>
    <w:lsdException w:name="List Paragraph" w:uiPriority="0" w:semiHidden="0" w:unhideWhenUsed="0"/>
    <w:lsdException w:name="Quote" w:uiPriority="29" w:semiHidden="0" w:unhideWhenUsed="0" w:qFormat="1"/>
    <w:lsdException w:name="Intense Quote" w:uiPriority="30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 w:val="fals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 w:val="fals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 w:val="fals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 w:val="fals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 w:val="fals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zh-CN" w:bidi="hi-IN"/>
    </w:rPr>
  </w:style>
  <w:style w:type="paragraph" w:styleId="6">
    <w:name w:val="Heading 6"/>
    <w:next w:val="Normal"/>
    <w:link w:val="Heading6Char"/>
    <w:uiPriority w:val="9"/>
    <w:unhideWhenUsed/>
    <w:qFormat/>
    <w:pPr>
      <w:keepNext w:val="true"/>
      <w:keepLines/>
      <w:widowControl w:val="fals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000000"/>
      <w:kern w:val="0"/>
      <w:sz w:val="22"/>
      <w:szCs w:val="22"/>
      <w:lang w:val="ru-RU" w:eastAsia="zh-CN" w:bidi="hi-IN"/>
    </w:rPr>
  </w:style>
  <w:style w:type="paragraph" w:styleId="7">
    <w:name w:val="Heading 7"/>
    <w:next w:val="Normal"/>
    <w:link w:val="Heading7Char"/>
    <w:uiPriority w:val="9"/>
    <w:unhideWhenUsed/>
    <w:qFormat/>
    <w:pPr>
      <w:keepNext w:val="true"/>
      <w:keepLines/>
      <w:widowControl w:val="fals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000000"/>
      <w:kern w:val="0"/>
      <w:sz w:val="22"/>
      <w:szCs w:val="22"/>
      <w:lang w:val="ru-RU" w:eastAsia="zh-CN" w:bidi="hi-IN"/>
    </w:rPr>
  </w:style>
  <w:style w:type="paragraph" w:styleId="8">
    <w:name w:val="Heading 8"/>
    <w:next w:val="Normal"/>
    <w:link w:val="Heading8Char"/>
    <w:uiPriority w:val="9"/>
    <w:unhideWhenUsed/>
    <w:qFormat/>
    <w:pPr>
      <w:keepNext w:val="true"/>
      <w:keepLines/>
      <w:widowControl w:val="fals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000000"/>
      <w:kern w:val="0"/>
      <w:sz w:val="22"/>
      <w:szCs w:val="22"/>
      <w:lang w:val="ru-RU" w:eastAsia="zh-CN" w:bidi="hi-IN"/>
    </w:rPr>
  </w:style>
  <w:style w:type="paragraph" w:styleId="9">
    <w:name w:val="Heading 9"/>
    <w:next w:val="Normal"/>
    <w:link w:val="Heading9Char"/>
    <w:uiPriority w:val="9"/>
    <w:unhideWhenUsed/>
    <w:qFormat/>
    <w:pPr>
      <w:keepNext w:val="true"/>
      <w:keepLines/>
      <w:widowControl w:val="fals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000000"/>
      <w:kern w:val="0"/>
      <w:sz w:val="21"/>
      <w:szCs w:val="21"/>
      <w:lang w:val="ru-RU" w:eastAsia="zh-CN" w:bidi="hi-IN"/>
    </w:rPr>
  </w:style>
  <w:style w:type="character" w:styleId="DefaultParagraphFont" w:default="1">
    <w:name w:val="Default Paragraph Font"/>
    <w:uiPriority w:val="0"/>
    <w:qFormat/>
    <w:rPr/>
  </w:style>
  <w:style w:type="character" w:styleId="Style5">
    <w:name w:val="FollowedHyperlink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Style6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7">
    <w:name w:val="Footnote Reference"/>
    <w:rPr>
      <w:vertAlign w:val="superscript"/>
    </w:rPr>
  </w:style>
  <w:style w:type="character" w:styleId="Style8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9">
    <w:name w:val="Endnote Reference"/>
    <w:rPr>
      <w:vertAlign w:val="superscript"/>
    </w:rPr>
  </w:style>
  <w:style w:type="character" w:styleId="-">
    <w:name w:val="Hyperlink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link w:val="Quote"/>
    <w:uiPriority w:val="29"/>
    <w:qFormat/>
    <w:rPr>
      <w:i/>
    </w:rPr>
  </w:style>
  <w:style w:type="character" w:styleId="IntenseQuoteChar" w:customStyle="1">
    <w:name w:val="Intense Quote Char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basedOn w:val="DefaultParagraphFont"/>
    <w:link w:val="Caption"/>
    <w:uiPriority w:val="35"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FootnoteTextChar" w:customStyle="1">
    <w:name w:val="Footnote Text Char"/>
    <w:link w:val="Footnote"/>
    <w:uiPriority w:val="99"/>
    <w:qFormat/>
    <w:rPr>
      <w:sz w:val="18"/>
    </w:rPr>
  </w:style>
  <w:style w:type="character" w:styleId="EndnoteTextChar" w:customStyle="1">
    <w:name w:val="Endnote Text Char"/>
    <w:link w:val="Endnote"/>
    <w:uiPriority w:val="99"/>
    <w:qFormat/>
    <w:rPr>
      <w:sz w:val="20"/>
    </w:rPr>
  </w:style>
  <w:style w:type="character" w:styleId="Endnote1" w:customStyle="1">
    <w:name w:val="Endnote1"/>
    <w:link w:val="Endnote"/>
    <w:uiPriority w:val="0"/>
    <w:qFormat/>
    <w:rPr>
      <w:rFonts w:ascii="XO Thames" w:hAnsi="XO Thames"/>
      <w:sz w:val="22"/>
    </w:rPr>
  </w:style>
  <w:style w:type="character" w:styleId="Footnote1" w:customStyle="1">
    <w:name w:val="Footnote1"/>
    <w:link w:val="Footnote"/>
    <w:uiPriority w:val="0"/>
    <w:qFormat/>
    <w:rPr>
      <w:rFonts w:ascii="XO Thames" w:hAnsi="XO Thames"/>
      <w:sz w:val="22"/>
    </w:rPr>
  </w:style>
  <w:style w:type="character" w:styleId="HeaderandFooter1" w:customStyle="1">
    <w:name w:val="Header and Footer1"/>
    <w:uiPriority w:val="0"/>
    <w:qFormat/>
    <w:rPr>
      <w:rFonts w:ascii="XO Thames" w:hAnsi="XO Thames"/>
      <w:sz w:val="28"/>
    </w:rPr>
  </w:style>
  <w:style w:type="character" w:styleId="TableParagraph1" w:customStyle="1">
    <w:name w:val="Table Paragraph1"/>
    <w:link w:val="TableParagraph"/>
    <w:uiPriority w:val="0"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Endnote Text"/>
    <w:link w:val="EndnoteTextChar"/>
    <w:uiPriority w:val="99"/>
    <w:semiHidden/>
    <w:unhideWhenUsed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0"/>
      <w:szCs w:val="20"/>
      <w:lang w:val="ru-RU" w:eastAsia="zh-CN" w:bidi="hi-IN"/>
    </w:rPr>
  </w:style>
  <w:style w:type="paragraph" w:styleId="Caption">
    <w:name w:val="caption"/>
    <w:next w:val="Normal"/>
    <w:link w:val="CaptionChar"/>
    <w:uiPriority w:val="35"/>
    <w:semiHidden/>
    <w:unhideWhenUsed/>
    <w:qFormat/>
    <w:pPr>
      <w:widowControl w:val="false"/>
      <w:bidi w:val="0"/>
      <w:spacing w:lineRule="auto" w:line="276" w:before="0" w:after="0"/>
      <w:jc w:val="left"/>
    </w:pPr>
    <w:rPr>
      <w:rFonts w:ascii="Calibri" w:hAnsi="Calibri" w:eastAsia="Times New Roman" w:cs="Times New Roman" w:asciiTheme="minorAscii" w:hAnsiTheme="minorHAnsi"/>
      <w:b/>
      <w:bCs/>
      <w:color w:val="4F81BD" w:themeColor="accent1"/>
      <w:kern w:val="0"/>
      <w:sz w:val="18"/>
      <w:szCs w:val="18"/>
      <w:lang w:val="ru-RU" w:eastAsia="zh-CN" w:bidi="hi-IN"/>
      <w14:textFill>
        <w14:solidFill>
          <w14:schemeClr w14:val="accent1"/>
        </w14:solidFill>
      </w14:textFill>
    </w:rPr>
  </w:style>
  <w:style w:type="paragraph" w:styleId="Style16">
    <w:name w:val="Footnote Text"/>
    <w:link w:val="FootnoteTextChar"/>
    <w:uiPriority w:val="99"/>
    <w:semiHidden/>
    <w:unhideWhenUsed/>
    <w:pPr>
      <w:widowControl w:val="false"/>
      <w:bidi w:val="0"/>
      <w:spacing w:lineRule="auto" w:line="240" w:before="0" w:after="4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18"/>
      <w:szCs w:val="20"/>
      <w:lang w:val="ru-RU" w:eastAsia="zh-CN" w:bidi="hi-IN"/>
    </w:rPr>
  </w:style>
  <w:style w:type="paragraph" w:styleId="81">
    <w:name w:val="TOC 8"/>
    <w:next w:val="Normal"/>
    <w:uiPriority w:val="39"/>
    <w:pPr>
      <w:widowControl w:val="false"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Style17" w:customStyle="1">
    <w:name w:val="Колонтитул"/>
    <w:link w:val="HeaderandFooter1"/>
    <w:uiPriority w:val="0"/>
    <w:qFormat/>
    <w:pPr>
      <w:widowControl w:val="false"/>
      <w:bidi w:val="0"/>
      <w:spacing w:lineRule="auto" w:line="240"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Style18">
    <w:name w:val="Header"/>
    <w:basedOn w:val="Normal"/>
    <w:uiPriority w:val="0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91">
    <w:name w:val="TOC 9"/>
    <w:next w:val="Normal"/>
    <w:uiPriority w:val="39"/>
    <w:pPr>
      <w:widowControl w:val="false"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uiPriority w:val="39"/>
    <w:pPr>
      <w:widowControl w:val="false"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 w:val="false"/>
      <w:bidi w:val="0"/>
      <w:spacing w:before="0" w:after="0"/>
      <w:ind w:left="0" w:hanging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hi-IN"/>
    </w:rPr>
  </w:style>
  <w:style w:type="paragraph" w:styleId="61">
    <w:name w:val="TOC 6"/>
    <w:next w:val="Normal"/>
    <w:uiPriority w:val="39"/>
    <w:pPr>
      <w:widowControl w:val="false"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Tableoffigures">
    <w:name w:val="table of figures"/>
    <w:next w:val="Normal"/>
    <w:uiPriority w:val="99"/>
    <w:unhideWhenUsed/>
    <w:qFormat/>
    <w:pPr>
      <w:widowControl w:val="false"/>
      <w:bidi w:val="0"/>
      <w:spacing w:before="0" w:afterAutospacing="0" w:after="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 w:val="false"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21">
    <w:name w:val="TOC 2"/>
    <w:next w:val="Normal"/>
    <w:uiPriority w:val="39"/>
    <w:pPr>
      <w:widowControl w:val="false"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 w:val="false"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 w:val="false"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Style19">
    <w:name w:val="Title"/>
    <w:basedOn w:val="Normal"/>
    <w:uiPriority w:val="10"/>
    <w:qFormat/>
    <w:pPr>
      <w:widowControl/>
      <w:ind w:left="5116" w:right="-15" w:hanging="0"/>
    </w:pPr>
    <w:rPr>
      <w:rFonts w:ascii="Times New Roman" w:hAnsi="Times New Roman"/>
      <w:b/>
      <w:i/>
    </w:rPr>
  </w:style>
  <w:style w:type="paragraph" w:styleId="Style20">
    <w:name w:val="Footer"/>
    <w:basedOn w:val="Normal"/>
    <w:uiPriority w:val="0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1">
    <w:name w:val="Subtitle"/>
    <w:next w:val="Normal"/>
    <w:uiPriority w:val="11"/>
    <w:qFormat/>
    <w:pPr>
      <w:widowControl w:val="fals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zh-CN" w:bidi="hi-IN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Quote">
    <w:name w:val="Quote"/>
    <w:link w:val="QuoteChar"/>
    <w:uiPriority w:val="29"/>
    <w:qFormat/>
    <w:pPr>
      <w:widowControl w:val="false"/>
      <w:bidi w:val="0"/>
      <w:spacing w:before="0" w:after="0"/>
      <w:ind w:left="720" w:right="720" w:hanging="0"/>
      <w:jc w:val="left"/>
    </w:pPr>
    <w:rPr>
      <w:rFonts w:ascii="Calibri" w:hAnsi="Calibri" w:eastAsia="Times New Roman" w:cs="Times New Roman" w:asciiTheme="minorAscii" w:hAnsiTheme="minorHAnsi"/>
      <w:i/>
      <w:color w:val="000000"/>
      <w:kern w:val="0"/>
      <w:sz w:val="22"/>
      <w:szCs w:val="20"/>
      <w:lang w:val="ru-RU" w:eastAsia="zh-CN" w:bidi="hi-IN"/>
    </w:rPr>
  </w:style>
  <w:style w:type="paragraph" w:styleId="IntenseQuote">
    <w:name w:val="Intense Quote"/>
    <w:link w:val="IntenseQuoteChar"/>
    <w:uiPriority w:val="30"/>
    <w:qFormat/>
    <w:pPr>
      <w:widowControl w:val="false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before="0" w:after="0"/>
      <w:ind w:left="720" w:right="720" w:hanging="0"/>
      <w:jc w:val="left"/>
    </w:pPr>
    <w:rPr>
      <w:rFonts w:ascii="Calibri" w:hAnsi="Calibri" w:eastAsia="Times New Roman" w:cs="Times New Roman" w:asciiTheme="minorAscii" w:hAnsiTheme="minorHAnsi"/>
      <w:i/>
      <w:color w:val="000000"/>
      <w:kern w:val="0"/>
      <w:sz w:val="22"/>
      <w:szCs w:val="20"/>
      <w:lang w:val="ru-RU" w:eastAsia="zh-CN" w:bidi="hi-IN"/>
    </w:rPr>
  </w:style>
  <w:style w:type="paragraph" w:styleId="Style22">
    <w:name w:val="Index Heading"/>
    <w:basedOn w:val="Style10"/>
    <w:pPr/>
    <w:rPr/>
  </w:style>
  <w:style w:type="paragraph" w:styleId="Style23" w:customStyle="1">
    <w:name w:val="TOC Heading"/>
    <w:uiPriority w:val="39"/>
    <w:unhideWhenUsed/>
    <w:pPr>
      <w:widowControl w:val="false"/>
      <w:bidi w:val="0"/>
      <w:spacing w:before="0" w:after="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Endnote" w:customStyle="1">
    <w:name w:val="Endnote"/>
    <w:link w:val="Endnote1"/>
    <w:uiPriority w:val="0"/>
    <w:qFormat/>
    <w:pPr>
      <w:widowControl w:val="false"/>
      <w:bidi w:val="0"/>
      <w:spacing w:before="0" w:after="0"/>
      <w:ind w:left="0"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hi-IN"/>
    </w:rPr>
  </w:style>
  <w:style w:type="paragraph" w:styleId="Footnote" w:customStyle="1">
    <w:name w:val="Footnote"/>
    <w:link w:val="Footnote1"/>
    <w:uiPriority w:val="0"/>
    <w:qFormat/>
    <w:pPr>
      <w:widowControl w:val="false"/>
      <w:bidi w:val="0"/>
      <w:spacing w:before="0" w:after="0"/>
      <w:ind w:left="0"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hi-IN"/>
    </w:rPr>
  </w:style>
  <w:style w:type="paragraph" w:styleId="ListParagraph">
    <w:name w:val="List Paragraph"/>
    <w:basedOn w:val="Normal"/>
    <w:uiPriority w:val="0"/>
    <w:qFormat/>
    <w:pPr/>
    <w:rPr/>
  </w:style>
  <w:style w:type="paragraph" w:styleId="TableParagraph" w:customStyle="1">
    <w:name w:val="Table Paragraph"/>
    <w:basedOn w:val="Normal"/>
    <w:link w:val="TableParagraph1"/>
    <w:uiPriority w:val="0"/>
    <w:qFormat/>
    <w:pPr/>
    <w:rPr/>
  </w:style>
  <w:style w:type="table" w:default="1" w:styleId="1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1F1F1" w:fill="F1F1F1" w:themeFill="text1" w:themeFillTint="d"/>
      </w:tcPr>
    </w:tblStylePr>
    <w:tblStylePr w:type="band1Horz">
      <w:tblPr/>
      <w:tcPr>
        <w:shd w:val="clear" w:color="F1F1F1" w:fill="F1F1F1" w:themeFill="text1" w:themeFillTint="d"/>
      </w:tcPr>
    </w:tblStylePr>
  </w:style>
  <w:style w:type="table" w:customStyle="1" w:styleId="56">
    <w:name w:val="Plain Table 2"/>
    <w:basedOn w:val="1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qFormat/>
    <w:pPr>
      <w:spacing w:after="0" w:line="240" w:lineRule="auto"/>
    </w:p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1F1F1" w:fill="F1F1F1" w:themeFill="text1" w:themeFillTint="d"/>
      </w:tcPr>
    </w:tblStylePr>
    <w:tblStylePr w:type="band1Horz">
      <w:rPr>
        <w:color w:val="404040"/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1F1F1" w:fill="F1F1F1" w:themeFill="text1" w:themeFillTint="d"/>
      </w:tcPr>
    </w:tblStylePr>
    <w:tblStylePr w:type="band1Horz">
      <w:rPr>
        <w:color w:val="404040"/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1F1F1" w:fill="F1F1F1" w:themeFill="text1" w:themeFillTint="d"/>
      </w:tcPr>
    </w:tblStylePr>
    <w:tblStylePr w:type="band1Horz">
      <w:rPr>
        <w:color w:val="404040"/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79797" w:themeColor="text1" w:sz="4" w:space="0"/>
          <w:left w:val="single" w:color="979797" w:themeColor="text1" w:sz="4" w:space="0"/>
          <w:bottom w:val="single" w:color="979797" w:themeColor="text1" w:sz="4" w:space="0"/>
          <w:right w:val="single" w:color="979797" w:themeColor="text1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</w:style>
  <w:style w:type="table" w:customStyle="1" w:styleId="63">
    <w:name w:val="Grid Table 1 Light - Accent 3"/>
    <w:basedOn w:val="1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64">
    <w:name w:val="Grid Table 1 Light - Accent 4"/>
    <w:basedOn w:val="1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67">
    <w:name w:val="Grid Table 2"/>
    <w:basedOn w:val="1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ACACA" w:fill="CACACA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ACACA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BE5F1" w:fill="DB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BE5F1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D" w:fill="EAF1DD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D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9" w:fill="FDE9D9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9" w:fill="FDE9D9" w:themeFill="accent6" w:themeFillTint="34"/>
      </w:tcPr>
    </w:tblStylePr>
  </w:style>
  <w:style w:type="table" w:customStyle="1" w:styleId="74">
    <w:name w:val="Grid Table 3"/>
    <w:basedOn w:val="1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ACACA" w:fill="CACACA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ACACA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BE5F1" w:fill="DB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BE5F1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77">
    <w:name w:val="Grid Table 3 - Accent 3"/>
    <w:basedOn w:val="1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D" w:fill="EAF1DD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D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9" w:fill="FDE9D9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9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ACACA" w:fill="CACACA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ACACA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BC2" w:themeColor="accent1" w:sz="4" w:space="0"/>
          <w:left w:val="single" w:color="5D8BC2" w:themeColor="accent1" w:sz="4" w:space="0"/>
          <w:bottom w:val="single" w:color="5D8BC2" w:themeColor="accent1" w:sz="4" w:space="0"/>
          <w:right w:val="single" w:color="5D8BC2" w:themeColor="accent1" w:sz="4" w:space="0"/>
        </w:tcBorders>
        <w:shd w:val="clear" w:color="5D8BC2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795" w:themeColor="accent2" w:sz="4" w:space="0"/>
          <w:left w:val="single" w:color="D99795" w:themeColor="accent2" w:sz="4" w:space="0"/>
          <w:bottom w:val="single" w:color="D99795" w:themeColor="accent2" w:sz="4" w:space="0"/>
          <w:right w:val="single" w:color="D99795" w:themeColor="accent2" w:sz="4" w:space="0"/>
        </w:tcBorders>
        <w:shd w:val="clear" w:color="D99795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BBB59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D" w:fill="EAF1DD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D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9" w:fill="FDE9D9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9" w:fill="FDE9D9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98989" w:fill="898989" w:themeFill="text1" w:themeFillTint="75"/>
      </w:tcPr>
    </w:tblStylePr>
    <w:tblStylePr w:type="band1Horz">
      <w:tblPr/>
      <w:tcPr>
        <w:shd w:val="clear" w:color="898989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5E0" w:fill="AEC5E0" w:themeFill="accent1" w:themeFillTint="75"/>
      </w:tcPr>
    </w:tblStylePr>
    <w:tblStylePr w:type="band1Horz">
      <w:tblPr/>
      <w:tcPr>
        <w:shd w:val="clear" w:color="AEC5E0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1DFB2" w:fill="D1DFB2" w:themeFill="accent3" w:themeFillTint="75"/>
      </w:tcPr>
    </w:tblStylePr>
    <w:tblStylePr w:type="band1Horz">
      <w:tblPr/>
      <w:tcPr>
        <w:shd w:val="clear" w:color="D1DFB2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</w:rPr>
      <w:tblPr/>
      <w:tcPr>
        <w:tcBorders>
          <w:bottom w:val="single" w:color="7E7E7E" w:themeColor="text1" w:sz="12" w:space="0"/>
        </w:tcBorders>
      </w:tcPr>
    </w:tblStylePr>
    <w:tblStylePr w:type="lastRow">
      <w:rPr>
        <w:b/>
        <w:color w:val="808080" w:themeColor="text1" w:themeTint="80"/>
      </w:rPr>
      <w:tblPr/>
    </w:tblStylePr>
    <w:tblStylePr w:type="firstCol">
      <w:rPr>
        <w:b/>
        <w:color w:val="808080" w:themeColor="text1" w:themeTint="80"/>
      </w:rPr>
      <w:tblPr/>
    </w:tblStylePr>
    <w:tblStylePr w:type="lastCol">
      <w:rPr>
        <w:b/>
        <w:color w:val="808080" w:themeColor="text1" w:themeTint="80"/>
      </w:rPr>
      <w:tblPr/>
    </w:tblStylePr>
    <w:tblStylePr w:type="band1Vert">
      <w:tblPr/>
      <w:tcPr>
        <w:shd w:val="clear" w:color="CACACA" w:fill="CACACA" w:themeFill="text1" w:themeFillTint="34"/>
      </w:tcPr>
    </w:tblStylePr>
    <w:tblStylePr w:type="band1Horz">
      <w:rPr>
        <w:color w:val="808080" w:themeColor="text1" w:themeTint="80"/>
        <w:sz w:val="22"/>
      </w:rPr>
      <w:tblPr/>
      <w:tcPr>
        <w:shd w:val="clear" w:color="CACACA" w:fill="CACACA" w:themeFill="text1" w:themeFillTint="34"/>
      </w:tcPr>
    </w:tblStylePr>
    <w:tblStylePr w:type="band2Horz">
      <w:rPr>
        <w:color w:val="808080" w:themeColor="text1" w:themeTint="80"/>
        <w:sz w:val="22"/>
      </w:rPr>
      <w:tblPr/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7C0DE" w:themeColor="accent1" w:themeTint="80"/>
      </w:rPr>
      <w:tblPr/>
    </w:tblStylePr>
    <w:tblStylePr w:type="firstCol">
      <w:rPr>
        <w:b/>
        <w:color w:val="A7C0DE" w:themeColor="accent1" w:themeTint="80"/>
      </w:rPr>
      <w:tblPr/>
    </w:tblStylePr>
    <w:tblStylePr w:type="lastCol">
      <w:rPr>
        <w:b/>
        <w:color w:val="A7C0DE" w:themeColor="accent1" w:themeTint="80"/>
      </w:rPr>
      <w:tblPr/>
    </w:tblStylePr>
    <w:tblStylePr w:type="band1Vert">
      <w:tblPr/>
      <w:tcPr>
        <w:shd w:val="clear" w:color="DBE5F1" w:fill="DBE5F1" w:themeFill="accent1" w:themeFillTint="34"/>
      </w:tcPr>
    </w:tblStylePr>
    <w:tblStylePr w:type="band1Horz">
      <w:rPr>
        <w:color w:val="A7C0DE" w:themeColor="accent1" w:themeTint="80"/>
        <w:sz w:val="22"/>
      </w:rPr>
      <w:tblPr/>
      <w:tcPr>
        <w:shd w:val="clear" w:color="DBE5F1" w:fill="DBE5F1" w:themeFill="accent1" w:themeFillTint="34"/>
      </w:tcPr>
    </w:tblStylePr>
    <w:tblStylePr w:type="band2Horz">
      <w:rPr>
        <w:color w:val="A7C0DE" w:themeColor="accent1" w:themeTint="80"/>
        <w:sz w:val="22"/>
      </w:rPr>
      <w:tblPr/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</w:rPr>
      <w:tblPr/>
      <w:tcPr>
        <w:tcBorders>
          <w:bottom w:val="single" w:color="D99795" w:themeColor="accent2" w:sz="12" w:space="0"/>
        </w:tcBorders>
      </w:tcPr>
    </w:tblStylePr>
    <w:tblStylePr w:type="lastRow">
      <w:rPr>
        <w:b/>
        <w:color w:val="DA9896" w:themeColor="accent2" w:themeTint="96"/>
      </w:rPr>
      <w:tblPr/>
    </w:tblStylePr>
    <w:tblStylePr w:type="firstCol">
      <w:rPr>
        <w:b/>
        <w:color w:val="DA9896" w:themeColor="accent2" w:themeTint="96"/>
      </w:rPr>
      <w:tblPr/>
    </w:tblStylePr>
    <w:tblStylePr w:type="lastCol">
      <w:rPr>
        <w:b/>
        <w:color w:val="DA9896" w:themeColor="accent2" w:themeTint="96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8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</w:rPr>
      <w:tblPr/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BBB59" w:themeColor="accent3" w:themeTint="ff"/>
      </w:rPr>
      <w:tblPr/>
    </w:tblStylePr>
    <w:tblStylePr w:type="firstCol">
      <w:rPr>
        <w:b/>
        <w:color w:val="9BBB59" w:themeColor="accent3" w:themeTint="ff"/>
      </w:rPr>
      <w:tblPr/>
    </w:tblStylePr>
    <w:tblStylePr w:type="lastCol">
      <w:rPr>
        <w:b/>
        <w:color w:val="9BBB59" w:themeColor="accent3" w:themeTint="ff"/>
      </w:rPr>
      <w:tblPr/>
    </w:tblStylePr>
    <w:tblStylePr w:type="band1Vert">
      <w:tblPr/>
      <w:tcPr>
        <w:shd w:val="clear" w:color="EAF1DD" w:fill="EAF1DD" w:themeFill="accent3" w:themeFillTint="34"/>
      </w:tcPr>
    </w:tblStylePr>
    <w:tblStylePr w:type="band1Horz">
      <w:rPr>
        <w:color w:val="9BBB59" w:themeColor="accent3" w:themeTint="ff"/>
        <w:sz w:val="22"/>
      </w:rPr>
      <w:tblPr/>
      <w:tcPr>
        <w:shd w:val="clear" w:color="EAF1DD" w:fill="EAF1DD" w:themeFill="accent3" w:themeFillTint="34"/>
      </w:tcPr>
    </w:tblStylePr>
    <w:tblStylePr w:type="band2Horz">
      <w:rPr>
        <w:color w:val="9BBB59" w:themeColor="accent3" w:themeTint="ff"/>
        <w:sz w:val="22"/>
      </w:rPr>
      <w:tblPr/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3A2C7" w:themeColor="accent4" w:themeTint="99"/>
      </w:rPr>
      <w:tblPr/>
    </w:tblStylePr>
    <w:tblStylePr w:type="firstCol">
      <w:rPr>
        <w:b/>
        <w:color w:val="B3A2C7" w:themeColor="accent4" w:themeTint="99"/>
      </w:rPr>
      <w:tblPr/>
    </w:tblStylePr>
    <w:tblStylePr w:type="lastCol">
      <w:rPr>
        <w:b/>
        <w:color w:val="B3A2C7" w:themeColor="accent4" w:themeTint="99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3A2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  <w:tblPr/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  <w:tblPr/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fill="FDE9D9" w:themeFill="accent6" w:themeFillTint="34"/>
      </w:tcPr>
    </w:tblStylePr>
    <w:tblStylePr w:type="band1Horz">
      <w:rPr>
        <w:color w:val="266778" w:themeColor="accent5" w:themeShade="94"/>
        <w:sz w:val="22"/>
      </w:rPr>
      <w:tblPr/>
      <w:tcPr>
        <w:shd w:val="clear" w:color="FDE9D9" w:fill="FDE9D9" w:themeFill="accent6" w:themeFillTint="34"/>
      </w:tcPr>
    </w:tblStylePr>
    <w:tblStylePr w:type="band2Horz">
      <w:rPr>
        <w:color w:val="266778" w:themeColor="accent5" w:themeShade="94"/>
        <w:sz w:val="22"/>
      </w:rPr>
      <w:tblPr/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:sz w:val="22"/>
      </w:rPr>
      <w:tblPr/>
      <w:tcPr>
        <w:tcBorders>
          <w:top w:val="nil"/>
          <w:left w:val="nil"/>
          <w:bottom w:val="single" w:color="7E7E7E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808080" w:themeColor="text1" w:themeTint="80"/>
        <w:sz w:val="22"/>
      </w:rPr>
      <w:tblPr/>
      <w:tcPr>
        <w:tcBorders>
          <w:top w:val="single" w:color="7E7E7E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</w:rPr>
      <w:tblPr/>
      <w:tcPr>
        <w:tcBorders>
          <w:top w:val="nil"/>
          <w:left w:val="single" w:color="7E7E7E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1F1F1" w:themeFill="text1" w:themeFillTint="d"/>
      </w:tcPr>
    </w:tblStylePr>
    <w:tblStylePr w:type="band1Horz">
      <w:rPr>
        <w:color w:val="808080" w:themeColor="text1" w:themeTint="80"/>
        <w:sz w:val="22"/>
      </w:rPr>
      <w:tblPr/>
      <w:tcPr>
        <w:shd w:val="clear" w:color="F1F1F1" w:fill="F1F1F1" w:themeFill="text1" w:themeFillTint="d"/>
      </w:tcPr>
    </w:tblStylePr>
    <w:tblStylePr w:type="band2Horz">
      <w:rPr>
        <w:color w:val="808080" w:themeColor="text1" w:themeTint="80"/>
        <w:sz w:val="22"/>
      </w:rPr>
      <w:tblPr/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:sz w:val="22"/>
      </w:rPr>
      <w:tblPr/>
      <w:tcPr>
        <w:tcBorders>
          <w:top w:val="nil"/>
          <w:left w:val="nil"/>
          <w:bottom w:val="single" w:color="A6BFD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A7C0DE" w:themeColor="accent1" w:themeTint="80"/>
        <w:sz w:val="22"/>
      </w:rPr>
      <w:tblPr/>
      <w:tcPr>
        <w:tcBorders>
          <w:top w:val="single" w:color="A6BFD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7C0DE" w:themeColor="accent1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7C0DE" w:themeColor="accent1" w:themeTint="80"/>
        <w:sz w:val="22"/>
      </w:rPr>
      <w:tblPr/>
      <w:tcPr>
        <w:tcBorders>
          <w:top w:val="nil"/>
          <w:left w:val="single" w:color="A6BFD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fill="DBE5F1" w:themeFill="accent1" w:themeFillTint="34"/>
      </w:tcPr>
    </w:tblStylePr>
    <w:tblStylePr w:type="band1Horz">
      <w:rPr>
        <w:color w:val="A7C0DE" w:themeColor="accent1" w:themeTint="80"/>
        <w:sz w:val="22"/>
      </w:rPr>
      <w:tblPr/>
      <w:tcPr>
        <w:shd w:val="clear" w:color="DBE5F1" w:fill="DBE5F1" w:themeFill="accent1" w:themeFillTint="34"/>
      </w:tcPr>
    </w:tblStylePr>
    <w:tblStylePr w:type="band2Horz">
      <w:rPr>
        <w:color w:val="A7C0DE" w:themeColor="accent1" w:themeTint="80"/>
        <w:sz w:val="22"/>
      </w:rPr>
      <w:tblPr/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:sz w:val="22"/>
      </w:rPr>
      <w:tblPr/>
      <w:tcPr>
        <w:tcBorders>
          <w:top w:val="nil"/>
          <w:left w:val="nil"/>
          <w:bottom w:val="single" w:color="D99795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DA9896" w:themeColor="accent2" w:themeTint="96"/>
        <w:sz w:val="22"/>
      </w:rPr>
      <w:tblPr/>
      <w:tcPr>
        <w:tcBorders>
          <w:top w:val="single" w:color="D99795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</w:rPr>
      <w:tblPr/>
      <w:tcPr>
        <w:tcBorders>
          <w:top w:val="nil"/>
          <w:left w:val="nil"/>
          <w:bottom w:val="nil"/>
          <w:right w:val="single" w:color="D99795" w:themeColor="accent2" w:sz="4" w:space="0"/>
        </w:tcBorders>
        <w:shd w:val="clear" w:color="FFFFFF" w:fill="auto"/>
      </w:tcPr>
    </w:tblStylePr>
    <w:tblStylePr w:type="lastCol">
      <w:rPr>
        <w:i/>
        <w:color w:val="DA9896" w:themeColor="accent2" w:themeTint="96"/>
        <w:sz w:val="22"/>
      </w:rPr>
      <w:tblPr/>
      <w:tcPr>
        <w:tcBorders>
          <w:top w:val="nil"/>
          <w:left w:val="single" w:color="D99795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8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</w:rPr>
      <w:tblPr/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 w:themeTint="ff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 w:themeTint="ff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BBB59" w:themeColor="accent3" w:themeTint="ff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fill="EAF1DD" w:themeFill="accent3" w:themeFillTint="34"/>
      </w:tcPr>
    </w:tblStylePr>
    <w:tblStylePr w:type="band1Horz">
      <w:rPr>
        <w:color w:val="9BBB59" w:themeColor="accent3" w:themeTint="ff"/>
        <w:sz w:val="22"/>
      </w:rPr>
      <w:tblPr/>
      <w:tcPr>
        <w:shd w:val="clear" w:color="EAF1DD" w:fill="EAF1DD" w:themeFill="accent3" w:themeFillTint="34"/>
      </w:tcPr>
    </w:tblStylePr>
    <w:tblStylePr w:type="band2Horz">
      <w:rPr>
        <w:color w:val="9BBB59" w:themeColor="accent3" w:themeTint="ff"/>
        <w:sz w:val="22"/>
      </w:rPr>
      <w:tblPr/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:sz w:val="22"/>
      </w:rPr>
      <w:tblPr/>
      <w:tcPr>
        <w:tcBorders>
          <w:top w:val="nil"/>
          <w:left w:val="nil"/>
          <w:bottom w:val="single" w:color="B2A1C6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B3A2C7" w:themeColor="accent4" w:themeTint="99"/>
        <w:sz w:val="22"/>
      </w:rPr>
      <w:tblPr/>
      <w:tcPr>
        <w:tcBorders>
          <w:top w:val="single" w:color="B2A1C6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</w:rPr>
      <w:tblPr/>
      <w:tcPr>
        <w:tcBorders>
          <w:top w:val="nil"/>
          <w:left w:val="nil"/>
          <w:bottom w:val="nil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3A2C7" w:themeColor="accent4" w:themeTint="99"/>
        <w:sz w:val="22"/>
      </w:rPr>
      <w:tblPr/>
      <w:tcPr>
        <w:tcBorders>
          <w:top w:val="nil"/>
          <w:left w:val="single" w:color="B2A1C6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3A2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  <w:tblPr/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266778" w:themeColor="accent5" w:themeShade="94"/>
        <w:sz w:val="22"/>
      </w:rPr>
      <w:tblPr/>
      <w:tcPr>
        <w:tcBorders>
          <w:top w:val="single" w:color="99D0DE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  <w:tblPr/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B05408" w:themeColor="accent6" w:themeShade="94"/>
        <w:sz w:val="22"/>
      </w:rPr>
      <w:tblPr/>
      <w:tcPr>
        <w:tcBorders>
          <w:top w:val="single" w:color="FAC39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fill="FDE9D9" w:themeFill="accent6" w:themeFillTint="34"/>
      </w:tcPr>
    </w:tblStylePr>
    <w:tblStylePr w:type="band1Horz">
      <w:rPr>
        <w:color w:val="B05408" w:themeColor="accent6" w:themeShade="94"/>
        <w:sz w:val="22"/>
      </w:rPr>
      <w:tblPr/>
      <w:tcPr>
        <w:shd w:val="clear" w:color="FDE9D9" w:fill="FDE9D9" w:themeFill="accent6" w:themeFillTint="34"/>
      </w:tcPr>
    </w:tblStylePr>
    <w:tblStylePr w:type="band2Horz">
      <w:rPr>
        <w:color w:val="B05408" w:themeColor="accent6" w:themeShade="94"/>
        <w:sz w:val="22"/>
      </w:rPr>
      <w:tblPr/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fill="BEBEBE" w:themeFill="text1" w:themeFillTint="40"/>
      </w:tcPr>
    </w:tblStylePr>
    <w:tblStylePr w:type="band1Horz">
      <w:tblPr/>
      <w:tcPr>
        <w:shd w:val="clear" w:color="BEBEBE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fill="EFD3D2" w:themeFill="accent2" w:themeFillTint="40"/>
      </w:tcPr>
    </w:tblStylePr>
    <w:tblStylePr w:type="band1Horz">
      <w:tblPr/>
      <w:tcPr>
        <w:shd w:val="clear" w:color="EFD3D2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fill="E5EDD5" w:themeFill="accent3" w:themeFillTint="40"/>
      </w:tcPr>
    </w:tblStylePr>
    <w:tblStylePr w:type="band1Horz">
      <w:tblPr/>
      <w:tcPr>
        <w:shd w:val="clear" w:color="E5EDD5" w:fill="E5EDD5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fill="FCE4D0" w:themeFill="accent6" w:themeFillTint="40"/>
      </w:tcPr>
    </w:tblStylePr>
    <w:tblStylePr w:type="band1Horz">
      <w:tblPr/>
      <w:tcPr>
        <w:shd w:val="clear" w:color="FCE4D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E6E6E" w:themeColor="text1" w:sz="4" w:space="0"/>
          <w:left w:val="nil"/>
          <w:bottom w:val="single" w:color="6E6E6E" w:themeColor="text1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E6E6E" w:themeColor="text1" w:sz="4" w:space="0"/>
          <w:left w:val="nil"/>
          <w:bottom w:val="single" w:color="6E6E6E" w:themeColor="text1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EBEBE" w:fill="BEBEBE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EBEBE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il"/>
          <w:bottom w:val="single" w:color="9BB7D9" w:themeColor="accent1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il"/>
          <w:bottom w:val="single" w:color="9BB7D9" w:themeColor="accent1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C9A" w:themeColor="accent2" w:sz="4" w:space="0"/>
          <w:left w:val="nil"/>
          <w:bottom w:val="single" w:color="DB9C9A" w:themeColor="accent2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C9A" w:themeColor="accent2" w:sz="4" w:space="0"/>
          <w:left w:val="nil"/>
          <w:bottom w:val="single" w:color="DB9C9A" w:themeColor="accent2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3D2" w:fill="EFD3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3D2" w:fill="EFD3D2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il"/>
          <w:bottom w:val="single" w:color="C6D8A1" w:themeColor="accent3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il"/>
          <w:bottom w:val="single" w:color="C6D8A1" w:themeColor="accent3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DD5" w:fill="E5ED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DD5" w:fill="E5EDD5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il"/>
          <w:bottom w:val="single" w:color="B7A7CA" w:themeColor="accent4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il"/>
          <w:bottom w:val="single" w:color="B7A7CA" w:themeColor="accent4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il"/>
          <w:bottom w:val="single" w:color="99D0DE" w:themeColor="accent5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il"/>
          <w:bottom w:val="single" w:color="99D0DE" w:themeColor="accent5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il"/>
          <w:bottom w:val="single" w:color="FAC396" w:themeColor="accent6" w:sz="4" w:space="0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il"/>
          <w:bottom w:val="single" w:color="FAC396" w:themeColor="accent6" w:sz="4" w:space="0"/>
          <w:right w:val="nil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CE4D0" w:fill="FC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CE4D0" w:fill="FCE4D0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795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795" w:themeColor="accent2" w:sz="4" w:space="0"/>
          <w:right w:val="single" w:color="D997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795" w:themeColor="accent2" w:sz="4" w:space="0"/>
          <w:bottom w:val="single" w:color="D99795" w:themeColor="accent2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C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C" w:themeColor="accent3" w:sz="4" w:space="0"/>
          <w:right w:val="single" w:color="C3D69C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C" w:themeColor="accent3" w:sz="4" w:space="0"/>
          <w:bottom w:val="single" w:color="C3D69C" w:themeColor="accent3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EBEBE" w:fill="BEBEBE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EBEBE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3D2" w:fill="EFD3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3D2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DD5" w:fill="E5ED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DD5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CE4D0" w:fill="FC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CE4D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E7E7E" w:themeColor="text1" w:sz="32" w:space="0"/>
          <w:bottom w:val="single" w:color="FFFFFF" w:themeColor="light1" w:sz="12" w:space="0"/>
        </w:tcBorders>
        <w:shd w:val="clear" w:color="7E7E7E" w:fill="7E7E7E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E7E7E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795" w:themeColor="accent2" w:sz="32" w:space="0"/>
          <w:bottom w:val="single" w:color="FFFFFF" w:themeColor="light1" w:sz="12" w:space="0"/>
        </w:tcBorders>
        <w:shd w:val="clear" w:color="D99795" w:fill="D997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7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C" w:themeColor="accent3" w:sz="32" w:space="0"/>
          <w:bottom w:val="single" w:color="FFFFFF" w:themeColor="light1" w:sz="12" w:space="0"/>
        </w:tcBorders>
        <w:shd w:val="clear" w:color="C3D69C" w:fill="C3D69C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C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fill="BEBEBE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EBEBE" w:fill="BEBEBE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B71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  <w:tblPr/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</w:rPr>
      <w:tblPr/>
      <w:tcPr>
        <w:tcBorders>
          <w:bottom w:val="single" w:color="D99795" w:themeColor="accent2" w:sz="4" w:space="0"/>
        </w:tcBorders>
      </w:tcPr>
    </w:tblStylePr>
    <w:tblStylePr w:type="lastRow">
      <w:rPr>
        <w:b/>
        <w:color w:val="DA9896" w:themeColor="accent2" w:themeTint="96"/>
      </w:rPr>
      <w:tblPr/>
      <w:tcPr>
        <w:tcBorders>
          <w:top w:val="single" w:color="D99795" w:themeColor="accent2" w:sz="4" w:space="0"/>
        </w:tcBorders>
      </w:tcPr>
    </w:tblStylePr>
    <w:tblStylePr w:type="firstCol">
      <w:rPr>
        <w:b/>
        <w:color w:val="DA9896" w:themeColor="accent2" w:themeTint="96"/>
      </w:rPr>
      <w:tblPr/>
    </w:tblStylePr>
    <w:tblStylePr w:type="lastCol">
      <w:rPr>
        <w:b/>
        <w:color w:val="DA9896" w:themeColor="accent2" w:themeTint="96"/>
      </w:rPr>
      <w:tblPr/>
    </w:tblStylePr>
    <w:tblStylePr w:type="band1Vert">
      <w:tblPr/>
      <w:tcPr>
        <w:shd w:val="clear" w:color="EFD3D2" w:fill="EFD3D2" w:themeFill="accent2" w:themeFillTint="40"/>
      </w:tcPr>
    </w:tblStylePr>
    <w:tblStylePr w:type="band1Horz">
      <w:rPr>
        <w:color w:val="DA9896" w:themeColor="accent2" w:themeTint="96"/>
        <w:sz w:val="22"/>
      </w:rPr>
      <w:tblPr/>
      <w:tcPr>
        <w:shd w:val="clear" w:color="EFD3D2" w:fill="EFD3D2" w:themeFill="accent2" w:themeFillTint="40"/>
      </w:tcPr>
    </w:tblStylePr>
    <w:tblStylePr w:type="band2Horz">
      <w:rPr>
        <w:color w:val="DA9896" w:themeColor="accent2" w:themeTint="96"/>
        <w:sz w:val="22"/>
      </w:rPr>
      <w:tblPr/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</w:rPr>
      <w:tblPr/>
      <w:tcPr>
        <w:tcBorders>
          <w:bottom w:val="single" w:color="C3D69C" w:themeColor="accent3" w:sz="4" w:space="0"/>
        </w:tcBorders>
      </w:tcPr>
    </w:tblStylePr>
    <w:tblStylePr w:type="lastRow">
      <w:rPr>
        <w:b/>
        <w:color w:val="C3D69B" w:themeColor="accent3" w:themeTint="99"/>
      </w:rPr>
      <w:tblPr/>
      <w:tcPr>
        <w:tcBorders>
          <w:top w:val="single" w:color="C3D69C" w:themeColor="accent3" w:sz="4" w:space="0"/>
        </w:tcBorders>
      </w:tcPr>
    </w:tblStylePr>
    <w:tblStylePr w:type="firstCol">
      <w:rPr>
        <w:b/>
        <w:color w:val="C3D69B" w:themeColor="accent3" w:themeTint="99"/>
      </w:rPr>
      <w:tblPr/>
    </w:tblStylePr>
    <w:tblStylePr w:type="lastCol">
      <w:rPr>
        <w:b/>
        <w:color w:val="C3D69B" w:themeColor="accent3" w:themeTint="99"/>
      </w:rPr>
      <w:tblPr/>
    </w:tblStylePr>
    <w:tblStylePr w:type="band1Vert">
      <w:tblPr/>
      <w:tcPr>
        <w:shd w:val="clear" w:color="E5EDD5" w:fill="E5EDD5" w:themeFill="accent3" w:themeFillTint="40"/>
      </w:tcPr>
    </w:tblStylePr>
    <w:tblStylePr w:type="band1Horz">
      <w:rPr>
        <w:color w:val="C3D69B" w:themeColor="accent3" w:themeTint="99"/>
        <w:sz w:val="22"/>
      </w:rPr>
      <w:tblPr/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  <w:tblPr/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3A2C7" w:themeColor="accent4" w:themeTint="99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3A2C7" w:themeColor="accent4" w:themeTint="99"/>
      </w:rPr>
      <w:tblPr/>
    </w:tblStylePr>
    <w:tblStylePr w:type="lastCol">
      <w:rPr>
        <w:b/>
        <w:color w:val="B3A2C7" w:themeColor="accent4" w:themeTint="99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3A2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  <w:tblPr/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3CDDD" w:themeColor="accent5" w:themeTint="99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3CDDD" w:themeColor="accent5" w:themeTint="99"/>
      </w:rPr>
      <w:tblPr/>
    </w:tblStylePr>
    <w:tblStylePr w:type="lastCol">
      <w:rPr>
        <w:b/>
        <w:color w:val="93CDDD" w:themeColor="accent5" w:themeTint="99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3CDDD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</w:rPr>
      <w:tblPr/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9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9"/>
      </w:rPr>
      <w:tblPr/>
    </w:tblStylePr>
    <w:tblStylePr w:type="lastCol">
      <w:rPr>
        <w:b/>
        <w:color w:val="FAC090" w:themeColor="accent6" w:themeTint="99"/>
      </w:rPr>
      <w:tblPr/>
    </w:tblStylePr>
    <w:tblStylePr w:type="band1Vert">
      <w:tblPr/>
      <w:tcPr>
        <w:shd w:val="clear" w:color="FCE4D0" w:fill="FCE4D0" w:themeFill="accent6" w:themeFillTint="40"/>
      </w:tcPr>
    </w:tblStylePr>
    <w:tblStylePr w:type="band1Horz">
      <w:rPr>
        <w:color w:val="FAC090" w:themeColor="accent6" w:themeTint="99"/>
        <w:sz w:val="22"/>
      </w:rPr>
      <w:tblPr/>
      <w:tcPr>
        <w:shd w:val="clear" w:color="FCE4D0" w:fill="FCE4D0" w:themeFill="accent6" w:themeFillTint="40"/>
      </w:tcPr>
    </w:tblStylePr>
    <w:tblStylePr w:type="band2Horz">
      <w:rPr>
        <w:color w:val="FAC090" w:themeColor="accent6" w:themeTint="99"/>
        <w:sz w:val="22"/>
      </w:rPr>
      <w:tblPr/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i/>
        <w:color w:val="808080" w:themeColor="text1" w:themeTint="80"/>
        <w:sz w:val="22"/>
      </w:rPr>
      <w:tblPr/>
      <w:tcPr>
        <w:tcBorders>
          <w:top w:val="nil"/>
          <w:left w:val="nil"/>
          <w:bottom w:val="single" w:color="7E7E7E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808080" w:themeColor="text1" w:themeTint="80"/>
        <w:sz w:val="22"/>
      </w:rPr>
      <w:tblPr/>
      <w:tcPr>
        <w:tcBorders>
          <w:top w:val="single" w:color="7E7E7E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</w:rPr>
      <w:tblPr/>
      <w:tcPr>
        <w:tcBorders>
          <w:top w:val="nil"/>
          <w:left w:val="single" w:color="7E7E7E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EBEBE" w:themeFill="text1" w:themeFillTint="40"/>
      </w:tcPr>
    </w:tblStylePr>
    <w:tblStylePr w:type="band1Horz">
      <w:rPr>
        <w:color w:val="808080" w:themeColor="text1" w:themeTint="80"/>
        <w:sz w:val="22"/>
      </w:rPr>
      <w:tblPr/>
      <w:tcPr>
        <w:shd w:val="clear" w:color="BEBEBE" w:fill="BEBEBE" w:themeFill="text1" w:themeFillTint="40"/>
      </w:tcPr>
    </w:tblStylePr>
    <w:tblStylePr w:type="band2Horz">
      <w:rPr>
        <w:color w:val="808080" w:themeColor="text1" w:themeTint="80"/>
        <w:sz w:val="22"/>
      </w:rPr>
      <w:tblPr/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B71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  <w:tblPr/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i/>
        <w:color w:val="DA9896" w:themeColor="accent2" w:themeTint="96"/>
        <w:sz w:val="22"/>
      </w:rPr>
      <w:tblPr/>
      <w:tcPr>
        <w:tcBorders>
          <w:top w:val="nil"/>
          <w:left w:val="nil"/>
          <w:bottom w:val="single" w:color="D99795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DA9896" w:themeColor="accent2" w:themeTint="96"/>
        <w:sz w:val="22"/>
      </w:rPr>
      <w:tblPr/>
      <w:tcPr>
        <w:tcBorders>
          <w:top w:val="single" w:color="D99795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</w:rPr>
      <w:tblPr/>
      <w:tcPr>
        <w:tcBorders>
          <w:top w:val="nil"/>
          <w:left w:val="nil"/>
          <w:bottom w:val="nil"/>
          <w:right w:val="single" w:color="D99795" w:themeColor="accent2" w:sz="4" w:space="0"/>
        </w:tcBorders>
        <w:shd w:val="clear" w:color="FFFFFF" w:fill="auto"/>
      </w:tcPr>
    </w:tblStylePr>
    <w:tblStylePr w:type="lastCol">
      <w:rPr>
        <w:i/>
        <w:color w:val="DA9896" w:themeColor="accent2" w:themeTint="96"/>
        <w:sz w:val="22"/>
      </w:rPr>
      <w:tblPr/>
      <w:tcPr>
        <w:tcBorders>
          <w:top w:val="nil"/>
          <w:left w:val="single" w:color="D99795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fill="EFD3D2" w:themeFill="accent2" w:themeFillTint="40"/>
      </w:tcPr>
    </w:tblStylePr>
    <w:tblStylePr w:type="band1Horz">
      <w:rPr>
        <w:color w:val="DA9896" w:themeColor="accent2" w:themeTint="96"/>
        <w:sz w:val="22"/>
      </w:rPr>
      <w:tblPr/>
      <w:tcPr>
        <w:shd w:val="clear" w:color="EFD3D2" w:fill="EFD3D2" w:themeFill="accent2" w:themeFillTint="40"/>
      </w:tcPr>
    </w:tblStylePr>
    <w:tblStylePr w:type="band2Horz">
      <w:rPr>
        <w:color w:val="DA9896" w:themeColor="accent2" w:themeTint="96"/>
        <w:sz w:val="22"/>
      </w:rPr>
      <w:tblPr/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i/>
        <w:color w:val="C3D69B" w:themeColor="accent3" w:themeTint="99"/>
        <w:sz w:val="22"/>
      </w:rPr>
      <w:tblPr/>
      <w:tcPr>
        <w:tcBorders>
          <w:top w:val="nil"/>
          <w:left w:val="nil"/>
          <w:bottom w:val="single" w:color="C3D69C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9"/>
        <w:sz w:val="22"/>
      </w:rPr>
      <w:tblPr/>
      <w:tcPr>
        <w:tcBorders>
          <w:top w:val="single" w:color="C3D69C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9"/>
        <w:sz w:val="22"/>
      </w:rPr>
      <w:tblPr/>
      <w:tcPr>
        <w:tcBorders>
          <w:top w:val="nil"/>
          <w:left w:val="nil"/>
          <w:bottom w:val="nil"/>
          <w:right w:val="single" w:color="C3D69C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9"/>
        <w:sz w:val="22"/>
      </w:rPr>
      <w:tblPr/>
      <w:tcPr>
        <w:tcBorders>
          <w:top w:val="nil"/>
          <w:left w:val="single" w:color="C3D69C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fill="E5EDD5" w:themeFill="accent3" w:themeFillTint="40"/>
      </w:tcPr>
    </w:tblStylePr>
    <w:tblStylePr w:type="band1Horz">
      <w:rPr>
        <w:color w:val="C3D69B" w:themeColor="accent3" w:themeTint="99"/>
        <w:sz w:val="22"/>
      </w:rPr>
      <w:tblPr/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  <w:tblPr/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i/>
        <w:color w:val="B3A2C7" w:themeColor="accent4" w:themeTint="99"/>
        <w:sz w:val="22"/>
      </w:rPr>
      <w:tblPr/>
      <w:tcPr>
        <w:tcBorders>
          <w:top w:val="nil"/>
          <w:left w:val="nil"/>
          <w:bottom w:val="single" w:color="B2A1C6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B3A2C7" w:themeColor="accent4" w:themeTint="99"/>
        <w:sz w:val="22"/>
      </w:rPr>
      <w:tblPr/>
      <w:tcPr>
        <w:tcBorders>
          <w:top w:val="single" w:color="B2A1C6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</w:rPr>
      <w:tblPr/>
      <w:tcPr>
        <w:tcBorders>
          <w:top w:val="nil"/>
          <w:left w:val="nil"/>
          <w:bottom w:val="nil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3A2C7" w:themeColor="accent4" w:themeTint="99"/>
        <w:sz w:val="22"/>
      </w:rPr>
      <w:tblPr/>
      <w:tcPr>
        <w:tcBorders>
          <w:top w:val="nil"/>
          <w:left w:val="single" w:color="B2A1C6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3A2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  <w:tblPr/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i/>
        <w:color w:val="93CDDD" w:themeColor="accent5" w:themeTint="99"/>
        <w:sz w:val="22"/>
      </w:rPr>
      <w:tblPr/>
      <w:tcPr>
        <w:tcBorders>
          <w:top w:val="nil"/>
          <w:left w:val="nil"/>
          <w:bottom w:val="single" w:color="92CCDC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93CDDD" w:themeColor="accent5" w:themeTint="99"/>
        <w:sz w:val="22"/>
      </w:rPr>
      <w:tblPr/>
      <w:tcPr>
        <w:tcBorders>
          <w:top w:val="single" w:color="92CCDC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3CDDD" w:themeColor="accent5" w:themeTint="99"/>
        <w:sz w:val="22"/>
      </w:rPr>
      <w:tblPr/>
      <w:tcPr>
        <w:tcBorders>
          <w:top w:val="nil"/>
          <w:left w:val="nil"/>
          <w:bottom w:val="nil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3CDDD" w:themeColor="accent5" w:themeTint="99"/>
        <w:sz w:val="22"/>
      </w:rPr>
      <w:tblPr/>
      <w:tcPr>
        <w:tcBorders>
          <w:top w:val="nil"/>
          <w:left w:val="single" w:color="92CCDC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3CDDD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</w:rPr>
      <w:tblPr/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9"/>
        <w:sz w:val="22"/>
      </w:rPr>
      <w:tblPr/>
      <w:tcPr>
        <w:tcBorders>
          <w:top w:val="nil"/>
          <w:left w:val="nil"/>
          <w:bottom w:val="single" w:color="FAC090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9"/>
        <w:sz w:val="22"/>
      </w:rPr>
      <w:tblPr/>
      <w:tcPr>
        <w:tcBorders>
          <w:top w:val="single" w:color="FAC090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9"/>
        <w:sz w:val="22"/>
      </w:rPr>
      <w:tblPr/>
      <w:tcPr>
        <w:tcBorders>
          <w:top w:val="nil"/>
          <w:left w:val="nil"/>
          <w:bottom w:val="nil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9"/>
        <w:sz w:val="22"/>
      </w:rPr>
      <w:tblPr/>
      <w:tcPr>
        <w:tcBorders>
          <w:top w:val="nil"/>
          <w:left w:val="single" w:color="FAC090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fill="FCE4D0" w:themeFill="accent6" w:themeFillTint="40"/>
      </w:tcPr>
    </w:tblStylePr>
    <w:tblStylePr w:type="band1Horz">
      <w:rPr>
        <w:color w:val="FAC090" w:themeColor="accent6" w:themeTint="99"/>
        <w:sz w:val="22"/>
      </w:rPr>
      <w:tblPr/>
      <w:tcPr>
        <w:shd w:val="clear" w:color="FCE4D0" w:fill="FCE4D0" w:themeFill="accent6" w:themeFillTint="40"/>
      </w:tcPr>
    </w:tblStylePr>
    <w:tblStylePr w:type="band2Horz">
      <w:rPr>
        <w:color w:val="FAC090" w:themeColor="accent6" w:themeTint="99"/>
        <w:sz w:val="22"/>
      </w:rPr>
      <w:tblPr/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lastRow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firstCol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lastCol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1F1F1" w:fill="F1F1F1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D" w:fill="EAF1DD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D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9" w:fill="FDE9D9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9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lastRow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firstCol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lastCol">
      <w:rPr>
        <w:color w:val="F2F2F2"/>
        <w:sz w:val="22"/>
      </w:rPr>
      <w:tblPr/>
      <w:tcPr>
        <w:shd w:val="clear" w:color="7E7E7E" w:fill="7E7E7E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1F1F1" w:fill="F1F1F1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sz="4" w:space="0"/>
        <w:left w:val="single" w:color="2A4B71" w:themeColor="accent1" w:sz="4" w:space="0"/>
        <w:bottom w:val="single" w:color="2A4B71" w:themeColor="accent1" w:sz="4" w:space="0"/>
        <w:right w:val="single" w:color="2A4B71" w:themeColor="accent1" w:sz="4" w:space="0"/>
        <w:insideH w:val="single" w:color="2A4B71" w:themeColor="accent1" w:sz="4" w:space="0"/>
        <w:insideV w:val="single" w:color="2A4B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BC2" w:fill="5D8B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sz="4" w:space="0"/>
        <w:left w:val="single" w:color="742B29" w:themeColor="accent2" w:sz="4" w:space="0"/>
        <w:bottom w:val="single" w:color="742B29" w:themeColor="accent2" w:sz="4" w:space="0"/>
        <w:right w:val="single" w:color="742B29" w:themeColor="accent2" w:sz="4" w:space="0"/>
        <w:insideH w:val="single" w:color="742B29" w:themeColor="accent2" w:sz="4" w:space="0"/>
        <w:insideV w:val="single" w:color="742B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795" w:fill="D997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sz="4" w:space="0"/>
        <w:left w:val="single" w:color="5C722E" w:themeColor="accent3" w:sz="4" w:space="0"/>
        <w:bottom w:val="single" w:color="5C722E" w:themeColor="accent3" w:sz="4" w:space="0"/>
        <w:right w:val="single" w:color="5C722E" w:themeColor="accent3" w:sz="4" w:space="0"/>
        <w:insideH w:val="single" w:color="5C722E" w:themeColor="accent3" w:sz="4" w:space="0"/>
        <w:insideV w:val="single" w:color="5C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BBB59" w:fill="9B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D" w:fill="EAF1DD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D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9" w:fill="FDE9D9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9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E7E7E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E7E7E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E7E7E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8D8D8" w:themeColor="text1" w:sz="4" w:space="0"/>
          <w:left w:val="single" w:color="D8D8D8" w:themeColor="text1" w:sz="4" w:space="0"/>
          <w:bottom w:val="single" w:color="D8D8D8" w:themeColor="text1" w:sz="4" w:space="0"/>
          <w:right w:val="single" w:color="D8D8D8" w:themeColor="text1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7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7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7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C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C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C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191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72;&#1075;&#1088;&#1086;&#1076;&#1080;&#1082;&#1090;&#1072;&#1085;&#1090;.&#1088;&#1092;/" TargetMode="External"/><Relationship Id="rId3" Type="http://schemas.openxmlformats.org/officeDocument/2006/relationships/hyperlink" Target="https://&#1072;&#1075;&#1088;&#1086;&#1076;&#1080;&#1082;&#1090;&#1072;&#1085;&#1090;.&#1088;&#1092;/" TargetMode="External"/><Relationship Id="rId4" Type="http://schemas.openxmlformats.org/officeDocument/2006/relationships/hyperlink" Target="https://&#1072;&#1075;&#1088;&#1086;&#1076;&#1080;&#1082;&#1090;&#1072;&#1085;&#1090;.&#1088;&#1092;/" TargetMode="External"/><Relationship Id="rId5" Type="http://schemas.openxmlformats.org/officeDocument/2006/relationships/hyperlink" Target="https://&#1072;&#1075;&#1088;&#1086;&#1076;&#1080;&#1082;&#1090;&#1072;&#1085;&#1090;.&#1088;&#1092;/" TargetMode="External"/><Relationship Id="rId6" Type="http://schemas.openxmlformats.org/officeDocument/2006/relationships/hyperlink" Target="https://&#1072;&#1075;&#1088;&#1086;&#1076;&#1080;&#1082;&#1090;&#1072;&#1085;&#1090;.&#1088;&#1092;/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LibreOffice/7.5.6.2$Linux_X86_64 LibreOffice_project/50$Build-2</Application>
  <AppVersion>15.0000</AppVersion>
  <Pages>3</Pages>
  <Words>839</Words>
  <Characters>5650</Characters>
  <CharactersWithSpaces>6491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2026-03-19T13:58:00Z</dcterms:created>
  <dc:creator>АУЕ Алина Бандитка</dc:creator>
  <dc:description/>
  <dc:language>ru-RU</dc:language>
  <cp:lastModifiedBy/>
  <dcterms:modified xsi:type="dcterms:W3CDTF">2026-03-27T15:53:36Z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F95E4809032C438782459F30E4C721F3_12</vt:lpwstr>
  </property>
  <property fmtid="{D5CDD505-2E9C-101B-9397-08002B2CF9AE}" pid="3" name="KSOProductBuildVer">
    <vt:lpwstr>1049-12.2.0.23197</vt:lpwstr>
  </property>
</Properties>
</file>