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FA7" w:rsidRPr="00850FA7" w:rsidRDefault="00850FA7" w:rsidP="00850FA7">
      <w:pPr>
        <w:jc w:val="center"/>
        <w:rPr>
          <w:b/>
          <w:sz w:val="32"/>
          <w:szCs w:val="32"/>
        </w:rPr>
      </w:pPr>
      <w:r w:rsidRPr="00850FA7">
        <w:rPr>
          <w:b/>
          <w:sz w:val="32"/>
          <w:szCs w:val="32"/>
        </w:rPr>
        <w:t>Заявление о проведении налогового мониторинга на 2026 год необходимо представить не позднее 1 сентября 2025 года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УФНС России по Волгоградской области напоминает, что организациям, которые планируют перейти на налоговый мониторинг с 2026 года, необходимо не позднее 1 сентября 2025 года представить в налоговый орган комплект документов. Список документов предусмотрен письмом ФНС России от 09.07.2021 № ЕА-4-23/9649@.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 xml:space="preserve">Заявление о проведении налогового мониторинга и документы представляются организацией в налоговый орган по месту её нахождения в электронной форме по форматам, утвержденным приказом ФНС России от 11.05.2021 № ЕД-7-23/476@ и приказом ФНС России от 25.05.2021 № ЕД-7-23/518@. 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Чтобы обратиться в налоговый орган с заявлением о проведении налогового мониторинга, организация должна соответствовать следующим критериям: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Сумма налогов к уплате за предшествующий год — не менее 80 млн руб. (НДС, налог на прибыль, НДФЛ, страховые взносы, НДПИ);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Суммарный объём годовых доходов по данным бухгалтерской отчётности за предшествующий год составляет не менее 800 млн руб.;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Совокупная стоимость активов по данным бухгалтерской отчётности на 31 декабря предшествующего года составляет не менее 800 млн руб.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Также п.3.1 ст. 105.26 Налогового кодекса РФ предусмотрен перечень организаций, на которые на распространяются суммовые критерии для перехода на налоговый мониторинг.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Преимущества налогового мониторинга для организаций следующие: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bookmarkStart w:id="0" w:name="_GoBack"/>
      <w:bookmarkEnd w:id="0"/>
      <w:r w:rsidRPr="00850FA7">
        <w:rPr>
          <w:sz w:val="28"/>
          <w:szCs w:val="28"/>
        </w:rPr>
        <w:t>отсутствие проверок. Во время проведения налогового мониторинга инспекция не имеет права проводить выездные налоговые проверки, за исключением некоторых случаев;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снижение рисков. Мотивированное мнение позволяет исправить ошибки до доначислений, значительно снижая налоговые риски;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репутация и доверие. Прозрачность повышает доверие банков, инвесторов и партнёров. Например, банки вероятнее одобрят крупный кредит компаниям, которые участвуют в мониторинге;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lastRenderedPageBreak/>
        <w:t>экономия времени и автоматизация. Онлайн-взаимодействие сокращает сроки ответа на запросы ФНС до 5–10 дней по сравнению с 30 днями при традиционных проверках, а автоматизация учёта ускоряет закрытие отчётов;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консультации ФНС. Компания получает бесплатные разъяснения по сложным сделкам, таким как экспорт или реструктуризация, что упрощает стратегическое планирование;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укрепление дисциплины. Внедрение системы внутреннего контроля улучшает качество учёта и дисциплину сотрудников. Тщательная работа с документами снижает вероятность ошибок, выявляемых ФНС.</w:t>
      </w:r>
    </w:p>
    <w:p w:rsidR="00850FA7" w:rsidRPr="00850FA7" w:rsidRDefault="00850FA7" w:rsidP="00850FA7">
      <w:pPr>
        <w:jc w:val="both"/>
        <w:rPr>
          <w:sz w:val="28"/>
          <w:szCs w:val="28"/>
        </w:rPr>
      </w:pPr>
      <w:r w:rsidRPr="00850FA7">
        <w:rPr>
          <w:sz w:val="28"/>
          <w:szCs w:val="28"/>
        </w:rPr>
        <w:t>Подробная информация о налоговом мониторинге размещена на сайте ФНС России в разделе «Контрольная работа».</w:t>
      </w:r>
    </w:p>
    <w:p w:rsidR="00250977" w:rsidRPr="00850FA7" w:rsidRDefault="00250977" w:rsidP="00850FA7">
      <w:pPr>
        <w:jc w:val="both"/>
      </w:pPr>
    </w:p>
    <w:sectPr w:rsidR="00250977" w:rsidRPr="00850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F4"/>
    <w:rsid w:val="000B28F4"/>
    <w:rsid w:val="00250977"/>
    <w:rsid w:val="00850FA7"/>
    <w:rsid w:val="009B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48D14C-0E07-47A3-89AC-7613EC02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Дундукова Ирина Александровна</dc:creator>
  <cp:keywords/>
  <dc:description/>
  <cp:lastModifiedBy>Дундукова Ирина Александровна</cp:lastModifiedBy>
  <cp:revision>3</cp:revision>
  <dcterms:created xsi:type="dcterms:W3CDTF">2025-07-29T13:34:00Z</dcterms:created>
  <dcterms:modified xsi:type="dcterms:W3CDTF">2025-08-07T07:01:00Z</dcterms:modified>
</cp:coreProperties>
</file>